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The article begins by acknowledging the transition from the older UML 1.4 specification to the new UML 2.0 draft that had been adopted by the OMG standards body at the time of writing. It outlines the key motivations behind UML 2.0 - enhancing UML's model-driven capabilities to better support Model Driven Architecture (MDA), improving scalability for modeling large applications, and enhancing the notation's readability, especially for tricky concepts like modeling logical flows whi</w:t>
      </w:r>
      <w:r>
        <w:rPr>
          <w:rFonts w:ascii="Times New Roman" w:hAnsi="Times New Roman" w:cs="Times New Roman"/>
          <w:sz w:val="24"/>
          <w:szCs w:val="24"/>
        </w:rPr>
        <w:t>ch were challenging in UML 1.x.</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The purpose and applications of sequence diagrams are explained next. As one of UML's essential behavioural diagrams, sequence diagrams are invaluable for sequentially documenting interactions between objects/roles across various domains - from high-level business process workflows to low-level technical software design. They can be used to document the current behavior of an existing system ("as-is") or specify the desired behavior and requirements f</w:t>
      </w:r>
      <w:r>
        <w:rPr>
          <w:rFonts w:ascii="Times New Roman" w:hAnsi="Times New Roman" w:cs="Times New Roman"/>
          <w:sz w:val="24"/>
          <w:szCs w:val="24"/>
        </w:rPr>
        <w:t>or a new system implementation.</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The article then introduces a new diagram notation in UML 2.0 - the frame element. This provides a consistent outer boundary and partitioned header/body structure for laying out diagrams. For specific diagram types involving interactions like sequence diagrams, the frame allows connecting incoming/outgoing messag</w:t>
      </w:r>
      <w:r>
        <w:rPr>
          <w:rFonts w:ascii="Times New Roman" w:hAnsi="Times New Roman" w:cs="Times New Roman"/>
          <w:sz w:val="24"/>
          <w:szCs w:val="24"/>
        </w:rPr>
        <w:t>es directly to the frame edges.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 xml:space="preserve">The core sequence diagram notation </w:t>
      </w:r>
      <w:r>
        <w:rPr>
          <w:rFonts w:ascii="Times New Roman" w:hAnsi="Times New Roman" w:cs="Times New Roman"/>
          <w:sz w:val="24"/>
          <w:szCs w:val="24"/>
        </w:rPr>
        <w:t>elements are covered in detail:</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Lifelines - These represent either specific object instances with underlined instance names (e.g. student: Student) or general roles/types without underlining. Conventions for naming lifelines representing ano</w:t>
      </w:r>
      <w:r>
        <w:rPr>
          <w:rFonts w:ascii="Times New Roman" w:hAnsi="Times New Roman" w:cs="Times New Roman"/>
          <w:sz w:val="24"/>
          <w:szCs w:val="24"/>
        </w:rPr>
        <w:t>nymous instances are explained.</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Messages - The solid arrowheads represent synchronous call operations, while stick arrowheads depict asynchronous signals between lifelines. Proper formatting and placement of method names, argument values, and return values along the message arrows are il</w:t>
      </w:r>
      <w:r>
        <w:rPr>
          <w:rFonts w:ascii="Times New Roman" w:hAnsi="Times New Roman" w:cs="Times New Roman"/>
          <w:sz w:val="24"/>
          <w:szCs w:val="24"/>
        </w:rPr>
        <w:t>lustrated.</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Self-calls - The ability to model scenarios where an object sends a message to itself, connecting the message a</w:t>
      </w:r>
      <w:r>
        <w:rPr>
          <w:rFonts w:ascii="Times New Roman" w:hAnsi="Times New Roman" w:cs="Times New Roman"/>
          <w:sz w:val="24"/>
          <w:szCs w:val="24"/>
        </w:rPr>
        <w:t>rrow back to the same lifeline.</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 xml:space="preserve">Guards - These conditional expressions placed above messages allow qualifying when a message should </w:t>
      </w:r>
      <w:r>
        <w:rPr>
          <w:rFonts w:ascii="Times New Roman" w:hAnsi="Times New Roman" w:cs="Times New Roman"/>
          <w:sz w:val="24"/>
          <w:szCs w:val="24"/>
        </w:rPr>
        <w:t>be sent based on factor values.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The limitations of the basic UML 1.x notation are then highlighted, especially the lack of advanced constructs to effectively model complex control flows like conditional branching or repetitive loops. This motivated new operators in UML 2.0 called "combined fragments" which provide a powerful way to visually model a var</w:t>
      </w:r>
      <w:r>
        <w:rPr>
          <w:rFonts w:ascii="Times New Roman" w:hAnsi="Times New Roman" w:cs="Times New Roman"/>
          <w:sz w:val="24"/>
          <w:szCs w:val="24"/>
        </w:rPr>
        <w:t>iety of control flow scenarios: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Alternatives (alt) - For depicting mutually exclusive alternative flows akin to if-then-else logic. The article shows the framed notation partitioning each alternative flow and rules around guards.</w:t>
      </w:r>
    </w:p>
    <w:p w:rsidR="00D00BE0" w:rsidRPr="00D00BE0" w:rsidRDefault="00D00BE0" w:rsidP="00D00BE0">
      <w:pPr>
        <w:jc w:val="both"/>
        <w:rPr>
          <w:rFonts w:ascii="Times New Roman" w:hAnsi="Times New Roman" w:cs="Times New Roman"/>
          <w:sz w:val="24"/>
          <w:szCs w:val="24"/>
        </w:rPr>
      </w:pP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lastRenderedPageBreak/>
        <w:t>Options (opt) - For depicting conditional flows that may optionally execute based on a guar</w:t>
      </w:r>
      <w:r>
        <w:rPr>
          <w:rFonts w:ascii="Times New Roman" w:hAnsi="Times New Roman" w:cs="Times New Roman"/>
          <w:sz w:val="24"/>
          <w:szCs w:val="24"/>
        </w:rPr>
        <w:t>d condition (if-then scenarios)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Loops - For depicting repetitive message sequences based on Boolean conditions or procedural iteration constrai</w:t>
      </w:r>
      <w:r>
        <w:rPr>
          <w:rFonts w:ascii="Times New Roman" w:hAnsi="Times New Roman" w:cs="Times New Roman"/>
          <w:sz w:val="24"/>
          <w:szCs w:val="24"/>
        </w:rPr>
        <w:t>nts like minimum/maximum loops.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The article uses step-by-step explanations along with helpful visual examples to illustrate reading and interpreting each o</w:t>
      </w:r>
      <w:r>
        <w:rPr>
          <w:rFonts w:ascii="Times New Roman" w:hAnsi="Times New Roman" w:cs="Times New Roman"/>
          <w:sz w:val="24"/>
          <w:szCs w:val="24"/>
        </w:rPr>
        <w:t>f these control flow notations.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 xml:space="preserve">Next, it covers some </w:t>
      </w:r>
      <w:r>
        <w:rPr>
          <w:rFonts w:ascii="Times New Roman" w:hAnsi="Times New Roman" w:cs="Times New Roman"/>
          <w:sz w:val="24"/>
          <w:szCs w:val="24"/>
        </w:rPr>
        <w:t>more advanced UML 2.0 features:</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Interaction Occurrences (ref) - This powerful construct allows embedding references to other sequence diagrams, conceptually treating them as subprograms. The article shows the framed ref notation, conventions for specifying parameters/arguments, and rules around lifeline continuation</w:t>
      </w:r>
      <w:r>
        <w:rPr>
          <w:rFonts w:ascii="Times New Roman" w:hAnsi="Times New Roman" w:cs="Times New Roman"/>
          <w:sz w:val="24"/>
          <w:szCs w:val="24"/>
        </w:rPr>
        <w:t xml:space="preserve"> across the referenced diagram.</w:t>
      </w:r>
    </w:p>
    <w:p w:rsidR="00D00BE0" w:rsidRPr="00D00BE0" w:rsidRDefault="00D00BE0" w:rsidP="00D00BE0">
      <w:pPr>
        <w:jc w:val="both"/>
        <w:rPr>
          <w:rFonts w:ascii="Times New Roman" w:hAnsi="Times New Roman" w:cs="Times New Roman"/>
          <w:sz w:val="24"/>
          <w:szCs w:val="24"/>
        </w:rPr>
      </w:pPr>
      <w:r w:rsidRPr="00D00BE0">
        <w:rPr>
          <w:rFonts w:ascii="Times New Roman" w:hAnsi="Times New Roman" w:cs="Times New Roman"/>
          <w:sz w:val="24"/>
          <w:szCs w:val="24"/>
        </w:rPr>
        <w:t>Gates - An alternative mechanism to interaction occurrences for depicting data passing between sequence diagrams using message arrows connected to the fr</w:t>
      </w:r>
      <w:r>
        <w:rPr>
          <w:rFonts w:ascii="Times New Roman" w:hAnsi="Times New Roman" w:cs="Times New Roman"/>
          <w:sz w:val="24"/>
          <w:szCs w:val="24"/>
        </w:rPr>
        <w:t>ame edges.</w:t>
      </w:r>
    </w:p>
    <w:p w:rsidR="00C45BB1" w:rsidRPr="00C45BB1" w:rsidRDefault="00F7442D" w:rsidP="00D00BE0">
      <w:pPr>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3C661E06" wp14:editId="349AA160">
            <wp:simplePos x="0" y="0"/>
            <wp:positionH relativeFrom="column">
              <wp:posOffset>810656</wp:posOffset>
            </wp:positionH>
            <wp:positionV relativeFrom="paragraph">
              <wp:posOffset>1025525</wp:posOffset>
            </wp:positionV>
            <wp:extent cx="4019909" cy="3200400"/>
            <wp:effectExtent l="0" t="0" r="0" b="0"/>
            <wp:wrapNone/>
            <wp:docPr id="1" name="Picture 1" descr="C:\Users\DELL.DESKTOP-C17F0G2\Desktop\6TH SEM\S.E\L.R\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esktop\6TH SEM\S.E\L.R\sd.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594"/>
                    <a:stretch/>
                  </pic:blipFill>
                  <pic:spPr bwMode="auto">
                    <a:xfrm>
                      <a:off x="0" y="0"/>
                      <a:ext cx="4019909"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E0" w:rsidRPr="00D00BE0">
        <w:rPr>
          <w:rFonts w:ascii="Times New Roman" w:hAnsi="Times New Roman" w:cs="Times New Roman"/>
          <w:sz w:val="24"/>
          <w:szCs w:val="24"/>
        </w:rPr>
        <w:t>In conclusion, through its exhaustive coverage, copious examples, comparative analysis with UML 1.x, and expert viewpoints, this article serves as an authoritative and comprehensive tutorial on leveraging the significantly enhanced sequence diagram notation in UML 2.0 to effectively model and communicate interactions, control flows, and behavioural scenarios ranging from high-level requirements to low-level design in modern software/systems.</w:t>
      </w:r>
    </w:p>
    <w:p w:rsidR="00C45BB1" w:rsidRPr="00C45BB1" w:rsidRDefault="00C45BB1" w:rsidP="00C45BB1">
      <w:pPr>
        <w:jc w:val="both"/>
        <w:rPr>
          <w:rFonts w:ascii="Times New Roman" w:hAnsi="Times New Roman" w:cs="Times New Roman"/>
          <w:sz w:val="24"/>
          <w:szCs w:val="24"/>
        </w:rPr>
      </w:pPr>
    </w:p>
    <w:p w:rsidR="00C45BB1" w:rsidRPr="00C45BB1" w:rsidRDefault="00C45BB1" w:rsidP="00C45BB1">
      <w:pPr>
        <w:jc w:val="both"/>
        <w:rPr>
          <w:rFonts w:ascii="Times New Roman" w:hAnsi="Times New Roman" w:cs="Times New Roman"/>
          <w:sz w:val="24"/>
          <w:szCs w:val="24"/>
        </w:rPr>
      </w:pPr>
    </w:p>
    <w:p w:rsidR="00F7442D" w:rsidRDefault="00F7442D" w:rsidP="00C45BB1">
      <w:pPr>
        <w:jc w:val="both"/>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Pr="00F7442D" w:rsidRDefault="00F7442D" w:rsidP="00F7442D">
      <w:pPr>
        <w:rPr>
          <w:rFonts w:ascii="Times New Roman" w:hAnsi="Times New Roman" w:cs="Times New Roman"/>
          <w:sz w:val="24"/>
          <w:szCs w:val="24"/>
        </w:rPr>
      </w:pPr>
    </w:p>
    <w:p w:rsidR="00F7442D" w:rsidRDefault="00F7442D" w:rsidP="00F7442D">
      <w:pPr>
        <w:rPr>
          <w:rFonts w:ascii="Times New Roman" w:hAnsi="Times New Roman" w:cs="Times New Roman"/>
          <w:sz w:val="24"/>
          <w:szCs w:val="24"/>
        </w:rPr>
      </w:pPr>
    </w:p>
    <w:p w:rsidR="00864BBA" w:rsidRPr="00F7442D" w:rsidRDefault="00F7442D" w:rsidP="00F7442D">
      <w:pPr>
        <w:tabs>
          <w:tab w:val="left" w:pos="2277"/>
        </w:tabs>
        <w:rPr>
          <w:rFonts w:ascii="Times New Roman" w:hAnsi="Times New Roman" w:cs="Times New Roman"/>
          <w:sz w:val="24"/>
          <w:szCs w:val="24"/>
        </w:rPr>
      </w:pPr>
      <w:r>
        <w:rPr>
          <w:rFonts w:ascii="Times New Roman" w:hAnsi="Times New Roman" w:cs="Times New Roman"/>
          <w:sz w:val="24"/>
          <w:szCs w:val="24"/>
        </w:rPr>
        <w:tab/>
        <w:t>FIG 1 : USER  LOGIN SEQUENCE</w:t>
      </w:r>
      <w:bookmarkStart w:id="0" w:name="_GoBack"/>
      <w:bookmarkEnd w:id="0"/>
    </w:p>
    <w:sectPr w:rsidR="00864BBA" w:rsidRPr="00F7442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B70" w:rsidRDefault="00663B70" w:rsidP="00811F4D">
      <w:pPr>
        <w:spacing w:after="0" w:line="240" w:lineRule="auto"/>
      </w:pPr>
      <w:r>
        <w:separator/>
      </w:r>
    </w:p>
  </w:endnote>
  <w:endnote w:type="continuationSeparator" w:id="0">
    <w:p w:rsidR="00663B70" w:rsidRDefault="00663B70" w:rsidP="0081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B70" w:rsidRDefault="00663B70" w:rsidP="00811F4D">
      <w:pPr>
        <w:spacing w:after="0" w:line="240" w:lineRule="auto"/>
      </w:pPr>
      <w:r>
        <w:separator/>
      </w:r>
    </w:p>
  </w:footnote>
  <w:footnote w:type="continuationSeparator" w:id="0">
    <w:p w:rsidR="00663B70" w:rsidRDefault="00663B70" w:rsidP="0081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BA" w:rsidRPr="00811F4D" w:rsidRDefault="00663B70" w:rsidP="00811F4D">
    <w:pPr>
      <w:pStyle w:val="Header"/>
      <w:ind w:firstLine="720"/>
      <w:jc w:val="center"/>
      <w:rPr>
        <w:rFonts w:ascii="Times New Roman" w:hAnsi="Times New Roman" w:cs="Times New Roman"/>
      </w:rPr>
    </w:pPr>
    <w:sdt>
      <w:sdtPr>
        <w:rPr>
          <w:rFonts w:ascii="Times New Roman" w:hAnsi="Times New Roman" w:cs="Times New Roman"/>
        </w:rPr>
        <w:id w:val="-866988316"/>
        <w:docPartObj>
          <w:docPartGallery w:val="Page Numbers (Top of Page)"/>
          <w:docPartUnique/>
        </w:docPartObj>
      </w:sdtPr>
      <w:sdtEndPr>
        <w:rPr>
          <w:noProof/>
        </w:rPr>
      </w:sdtEndPr>
      <w:sdtContent>
        <w:r w:rsidR="00D00BE0">
          <w:rPr>
            <w:rFonts w:ascii="Times New Roman" w:hAnsi="Times New Roman" w:cs="Times New Roman"/>
            <w:sz w:val="24"/>
            <w:szCs w:val="24"/>
          </w:rPr>
          <w:t>SUMMARY ON “UML BASICS: The Sequence Diagram</w:t>
        </w:r>
        <w:r w:rsidR="00864BBA" w:rsidRPr="00811F4D">
          <w:rPr>
            <w:rFonts w:ascii="Times New Roman" w:hAnsi="Times New Roman" w:cs="Times New Roman"/>
            <w:sz w:val="24"/>
            <w:szCs w:val="24"/>
          </w:rPr>
          <w:t>”</w:t>
        </w:r>
        <w:r w:rsidR="00864BBA" w:rsidRPr="00811F4D">
          <w:rPr>
            <w:rFonts w:ascii="Times New Roman" w:hAnsi="Times New Roman" w:cs="Times New Roman"/>
          </w:rPr>
          <w:tab/>
        </w:r>
        <w:r w:rsidR="00864BBA" w:rsidRPr="00811F4D">
          <w:rPr>
            <w:rFonts w:ascii="Times New Roman" w:hAnsi="Times New Roman" w:cs="Times New Roman"/>
          </w:rPr>
          <w:fldChar w:fldCharType="begin"/>
        </w:r>
        <w:r w:rsidR="00864BBA" w:rsidRPr="00811F4D">
          <w:rPr>
            <w:rFonts w:ascii="Times New Roman" w:hAnsi="Times New Roman" w:cs="Times New Roman"/>
          </w:rPr>
          <w:instrText xml:space="preserve"> PAGE   \* MERGEFORMAT </w:instrText>
        </w:r>
        <w:r w:rsidR="00864BBA" w:rsidRPr="00811F4D">
          <w:rPr>
            <w:rFonts w:ascii="Times New Roman" w:hAnsi="Times New Roman" w:cs="Times New Roman"/>
          </w:rPr>
          <w:fldChar w:fldCharType="separate"/>
        </w:r>
        <w:r w:rsidR="00F7442D">
          <w:rPr>
            <w:rFonts w:ascii="Times New Roman" w:hAnsi="Times New Roman" w:cs="Times New Roman"/>
            <w:noProof/>
          </w:rPr>
          <w:t>2</w:t>
        </w:r>
        <w:r w:rsidR="00864BBA" w:rsidRPr="00811F4D">
          <w:rPr>
            <w:rFonts w:ascii="Times New Roman" w:hAnsi="Times New Roman" w:cs="Times New Roman"/>
            <w:noProof/>
          </w:rPr>
          <w:fldChar w:fldCharType="end"/>
        </w:r>
      </w:sdtContent>
    </w:sdt>
  </w:p>
  <w:p w:rsidR="00864BBA" w:rsidRPr="00811F4D" w:rsidRDefault="00864BB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6AB"/>
    <w:multiLevelType w:val="hybridMultilevel"/>
    <w:tmpl w:val="0EBC9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6E3C94"/>
    <w:multiLevelType w:val="hybridMultilevel"/>
    <w:tmpl w:val="9210E5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4D"/>
    <w:rsid w:val="000451F6"/>
    <w:rsid w:val="000A68E8"/>
    <w:rsid w:val="004A5A1A"/>
    <w:rsid w:val="00501D10"/>
    <w:rsid w:val="00663B70"/>
    <w:rsid w:val="006C695F"/>
    <w:rsid w:val="006E1AEB"/>
    <w:rsid w:val="00811F4D"/>
    <w:rsid w:val="00864BBA"/>
    <w:rsid w:val="00BA5F4E"/>
    <w:rsid w:val="00C17979"/>
    <w:rsid w:val="00C45BB1"/>
    <w:rsid w:val="00D00BE0"/>
    <w:rsid w:val="00F17ED0"/>
    <w:rsid w:val="00F74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F7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F74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41442">
      <w:bodyDiv w:val="1"/>
      <w:marLeft w:val="0"/>
      <w:marRight w:val="0"/>
      <w:marTop w:val="0"/>
      <w:marBottom w:val="0"/>
      <w:divBdr>
        <w:top w:val="none" w:sz="0" w:space="0" w:color="auto"/>
        <w:left w:val="none" w:sz="0" w:space="0" w:color="auto"/>
        <w:bottom w:val="none" w:sz="0" w:space="0" w:color="auto"/>
        <w:right w:val="none" w:sz="0" w:space="0" w:color="auto"/>
      </w:divBdr>
    </w:div>
    <w:div w:id="2058776686">
      <w:bodyDiv w:val="1"/>
      <w:marLeft w:val="0"/>
      <w:marRight w:val="0"/>
      <w:marTop w:val="0"/>
      <w:marBottom w:val="0"/>
      <w:divBdr>
        <w:top w:val="none" w:sz="0" w:space="0" w:color="auto"/>
        <w:left w:val="none" w:sz="0" w:space="0" w:color="auto"/>
        <w:bottom w:val="none" w:sz="0" w:space="0" w:color="auto"/>
        <w:right w:val="none" w:sz="0" w:space="0" w:color="auto"/>
      </w:divBdr>
      <w:divsChild>
        <w:div w:id="84078149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148156">
                  <w:marLeft w:val="0"/>
                  <w:marRight w:val="0"/>
                  <w:marTop w:val="0"/>
                  <w:marBottom w:val="0"/>
                  <w:divBdr>
                    <w:top w:val="single" w:sz="2" w:space="0" w:color="E3E3E3"/>
                    <w:left w:val="single" w:sz="2" w:space="0" w:color="E3E3E3"/>
                    <w:bottom w:val="single" w:sz="2" w:space="0" w:color="E3E3E3"/>
                    <w:right w:val="single" w:sz="2" w:space="0" w:color="E3E3E3"/>
                  </w:divBdr>
                  <w:divsChild>
                    <w:div w:id="1679505107">
                      <w:marLeft w:val="0"/>
                      <w:marRight w:val="0"/>
                      <w:marTop w:val="0"/>
                      <w:marBottom w:val="0"/>
                      <w:divBdr>
                        <w:top w:val="single" w:sz="2" w:space="0" w:color="E3E3E3"/>
                        <w:left w:val="single" w:sz="2" w:space="0" w:color="E3E3E3"/>
                        <w:bottom w:val="single" w:sz="2" w:space="0" w:color="E3E3E3"/>
                        <w:right w:val="single" w:sz="2" w:space="0" w:color="E3E3E3"/>
                      </w:divBdr>
                      <w:divsChild>
                        <w:div w:id="1188523148">
                          <w:marLeft w:val="0"/>
                          <w:marRight w:val="0"/>
                          <w:marTop w:val="0"/>
                          <w:marBottom w:val="0"/>
                          <w:divBdr>
                            <w:top w:val="single" w:sz="2" w:space="0" w:color="E3E3E3"/>
                            <w:left w:val="single" w:sz="2" w:space="0" w:color="E3E3E3"/>
                            <w:bottom w:val="single" w:sz="2" w:space="0" w:color="E3E3E3"/>
                            <w:right w:val="single" w:sz="2" w:space="0" w:color="E3E3E3"/>
                          </w:divBdr>
                          <w:divsChild>
                            <w:div w:id="405807158">
                              <w:marLeft w:val="0"/>
                              <w:marRight w:val="0"/>
                              <w:marTop w:val="0"/>
                              <w:marBottom w:val="0"/>
                              <w:divBdr>
                                <w:top w:val="single" w:sz="2" w:space="0" w:color="E3E3E3"/>
                                <w:left w:val="single" w:sz="2" w:space="0" w:color="E3E3E3"/>
                                <w:bottom w:val="single" w:sz="2" w:space="0" w:color="E3E3E3"/>
                                <w:right w:val="single" w:sz="2" w:space="0" w:color="E3E3E3"/>
                              </w:divBdr>
                              <w:divsChild>
                                <w:div w:id="1195920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3</cp:revision>
  <dcterms:created xsi:type="dcterms:W3CDTF">2024-04-09T04:08:00Z</dcterms:created>
  <dcterms:modified xsi:type="dcterms:W3CDTF">2024-04-09T04:20:00Z</dcterms:modified>
</cp:coreProperties>
</file>