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Pr>
        <w:drawing>
          <wp:anchor allowOverlap="1" behindDoc="0" distB="114300" distT="114300" distL="114300" distR="114300" hidden="0" layoutInCell="1" locked="0" relativeHeight="0" simplePos="0">
            <wp:simplePos x="0" y="0"/>
            <wp:positionH relativeFrom="page">
              <wp:posOffset>4942510</wp:posOffset>
            </wp:positionH>
            <wp:positionV relativeFrom="page">
              <wp:posOffset>914400</wp:posOffset>
            </wp:positionV>
            <wp:extent cx="1698436" cy="1023938"/>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98436" cy="1023938"/>
                    </a:xfrm>
                    <a:prstGeom prst="rect"/>
                    <a:ln/>
                  </pic:spPr>
                </pic:pic>
              </a:graphicData>
            </a:graphic>
          </wp:anchor>
        </w:drawing>
      </w:r>
      <w:r w:rsidDel="00000000" w:rsidR="00000000" w:rsidRPr="00000000">
        <w:rPr>
          <w:rFonts w:ascii="Proxima Nova" w:cs="Proxima Nova" w:eastAsia="Proxima Nova" w:hAnsi="Proxima Nova"/>
          <w:sz w:val="32"/>
          <w:szCs w:val="32"/>
        </w:rPr>
        <w:drawing>
          <wp:anchor allowOverlap="1" behindDoc="1" distB="0" distT="0" distL="0" distR="0" hidden="0" layoutInCell="1" locked="0" relativeHeight="0" simplePos="0">
            <wp:simplePos x="0" y="0"/>
            <wp:positionH relativeFrom="page">
              <wp:posOffset>-9523</wp:posOffset>
            </wp:positionH>
            <wp:positionV relativeFrom="page">
              <wp:posOffset>-5534</wp:posOffset>
            </wp:positionV>
            <wp:extent cx="7596188" cy="10738132"/>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96188" cy="1073813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b w:val="1"/>
          <w:sz w:val="72"/>
          <w:szCs w:val="72"/>
        </w:rPr>
      </w:pPr>
      <w:r w:rsidDel="00000000" w:rsidR="00000000" w:rsidRPr="00000000">
        <w:rPr>
          <w:rFonts w:ascii="Proxima Nova" w:cs="Proxima Nova" w:eastAsia="Proxima Nova" w:hAnsi="Proxima Nova"/>
          <w:b w:val="1"/>
          <w:sz w:val="72"/>
          <w:szCs w:val="72"/>
          <w:rtl w:val="0"/>
        </w:rPr>
        <w:t>Kế hoạch Chiến lược</w:t>
      </w:r>
    </w:p>
    <w:p w:rsidR="00000000" w:rsidDel="00000000" w:rsidP="00000000" w:rsidRDefault="00000000" w:rsidRPr="00000000" w14:paraId="0000001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Tháng 1 năm 2050</w:t>
      </w:r>
    </w:p>
    <w:p w:rsidR="00000000" w:rsidDel="00000000" w:rsidP="00000000" w:rsidRDefault="00000000" w:rsidRPr="00000000" w14:paraId="00000029">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Mục lục</w:t>
      </w:r>
    </w:p>
    <w:p w:rsidR="00000000" w:rsidDel="00000000" w:rsidP="00000000" w:rsidRDefault="00000000" w:rsidRPr="00000000" w14:paraId="0000002A">
      <w:pPr>
        <w:jc w:val="both"/>
        <w:rPr>
          <w:rFonts w:ascii="Proxima Nova" w:cs="Proxima Nova" w:eastAsia="Proxima Nova" w:hAnsi="Proxima Nova"/>
          <w:sz w:val="24"/>
          <w:szCs w:val="24"/>
        </w:rPr>
      </w:pPr>
      <w:r w:rsidDel="00000000" w:rsidR="00000000" w:rsidRPr="00000000">
        <w:rPr>
          <w:rtl w:val="0"/>
        </w:rPr>
      </w:r>
    </w:p>
    <w:sdt>
      <w:sdtPr>
        <w:id w:val="-1367367291"/>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wsraaoiuj52f">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I. Executive Summary</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8he9n6mzi6z">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II. Vision and Mission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r9dxum08ro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III. Goals/Objectives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123odw9wa4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A. Goal 1: Market Leadership</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0">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4">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5">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6">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8">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A">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jc w:val="both"/>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3"/>
        </w:numPr>
        <w:ind w:left="720" w:hanging="360"/>
        <w:jc w:val="both"/>
        <w:rPr>
          <w:rFonts w:ascii="Proxima Nova" w:cs="Proxima Nova" w:eastAsia="Proxima Nova" w:hAnsi="Proxima Nova"/>
          <w:b w:val="1"/>
          <w:sz w:val="28"/>
          <w:szCs w:val="28"/>
        </w:rPr>
      </w:pPr>
      <w:bookmarkStart w:colFirst="0" w:colLast="0" w:name="_heading=h.wsraaoiuj52f" w:id="0"/>
      <w:bookmarkEnd w:id="0"/>
      <w:r w:rsidDel="00000000" w:rsidR="00000000" w:rsidRPr="00000000">
        <w:rPr>
          <w:rFonts w:ascii="Proxima Nova" w:cs="Proxima Nova" w:eastAsia="Proxima Nova" w:hAnsi="Proxima Nova"/>
          <w:b w:val="1"/>
          <w:sz w:val="28"/>
          <w:szCs w:val="28"/>
          <w:rtl w:val="0"/>
        </w:rPr>
        <w:t>Tóm tắt Điều hành</w:t>
      </w:r>
    </w:p>
    <w:p w:rsidR="00000000" w:rsidDel="00000000" w:rsidP="00000000" w:rsidRDefault="00000000" w:rsidRPr="00000000" w14:paraId="0000003E">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Kế hoạch Chiến lược Đơn giản của Fortune Flow phác thảo tầm nhìn, mục tiêu và chiến lược của chúng tôi trong ba năm tới. Lộ trình ngắn gọn này sẽ hướng dẫn quỹ đạo tăng trưởng của công ty và nâng cao lợi thế cạnh tranh của chúng tôi. Bằng cách ưu tiên đổi mới, tính bền vững và sự hài lòng của khách hàng, chúng tôi sẵn sàng đạt được tiến bộ đáng kể trong sự hiện diện trên thị trường.</w:t>
      </w:r>
    </w:p>
    <w:p w:rsidR="00000000" w:rsidDel="00000000" w:rsidP="00000000" w:rsidRDefault="00000000" w:rsidRPr="00000000" w14:paraId="00000040">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pStyle w:val="Heading1"/>
        <w:numPr>
          <w:ilvl w:val="0"/>
          <w:numId w:val="3"/>
        </w:numPr>
        <w:ind w:left="720" w:hanging="360"/>
        <w:jc w:val="both"/>
        <w:rPr>
          <w:rFonts w:ascii="Proxima Nova" w:cs="Proxima Nova" w:eastAsia="Proxima Nova" w:hAnsi="Proxima Nova"/>
          <w:b w:val="1"/>
          <w:sz w:val="28"/>
          <w:szCs w:val="28"/>
        </w:rPr>
      </w:pPr>
      <w:bookmarkStart w:colFirst="0" w:colLast="0" w:name="_heading=h.x8he9n6mzi6z" w:id="1"/>
      <w:bookmarkEnd w:id="1"/>
      <w:r w:rsidDel="00000000" w:rsidR="00000000" w:rsidRPr="00000000">
        <w:rPr>
          <w:rFonts w:ascii="Proxima Nova" w:cs="Proxima Nova" w:eastAsia="Proxima Nova" w:hAnsi="Proxima Nova"/>
          <w:b w:val="1"/>
          <w:sz w:val="28"/>
          <w:szCs w:val="28"/>
          <w:rtl w:val="0"/>
        </w:rPr>
        <w:t>Tầm nhìn và Sứ mệnh</w:t>
      </w:r>
    </w:p>
    <w:p w:rsidR="00000000" w:rsidDel="00000000" w:rsidP="00000000" w:rsidRDefault="00000000" w:rsidRPr="00000000" w14:paraId="00000042">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Tầm nhìn: Fortune Flow khao khát trở thành nhà lãnh đạo toàn cầu trong các giải pháp công nghệ bền vững, thúc đẩy tiến bộ cho cả xã hội và môi trường. Mục tiêu của chúng tôi là cách mạng hóa các ngành công nghiệp thông qua các công nghệ tiên tiến tối ưu hóa việc sử dụng tài nguyên và giảm tác động sinh thái.</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44">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6">
      <w:pPr>
        <w:pStyle w:val="Heading1"/>
        <w:numPr>
          <w:ilvl w:val="0"/>
          <w:numId w:val="3"/>
        </w:numPr>
        <w:ind w:left="720" w:hanging="360"/>
        <w:jc w:val="both"/>
        <w:rPr>
          <w:rFonts w:ascii="Proxima Nova" w:cs="Proxima Nova" w:eastAsia="Proxima Nova" w:hAnsi="Proxima Nova"/>
          <w:b w:val="1"/>
          <w:sz w:val="28"/>
          <w:szCs w:val="28"/>
        </w:rPr>
      </w:pPr>
      <w:bookmarkStart w:colFirst="0" w:colLast="0" w:name="_heading=h.vr9dxum08ror" w:id="2"/>
      <w:bookmarkEnd w:id="2"/>
      <w:r w:rsidDel="00000000" w:rsidR="00000000" w:rsidRPr="00000000">
        <w:rPr>
          <w:rFonts w:ascii="Proxima Nova" w:cs="Proxima Nova" w:eastAsia="Proxima Nova" w:hAnsi="Proxima Nova"/>
          <w:b w:val="1"/>
          <w:sz w:val="28"/>
          <w:szCs w:val="28"/>
          <w:rtl w:val="0"/>
        </w:rPr>
        <w:t>Mục tiêu/Các Mục tiêu</w:t>
      </w:r>
    </w:p>
    <w:p w:rsidR="00000000" w:rsidDel="00000000" w:rsidP="00000000" w:rsidRDefault="00000000" w:rsidRPr="00000000" w14:paraId="00000047">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8">
      <w:pPr>
        <w:pStyle w:val="Heading2"/>
        <w:numPr>
          <w:ilvl w:val="1"/>
          <w:numId w:val="3"/>
        </w:numPr>
        <w:ind w:left="1440" w:hanging="360"/>
        <w:jc w:val="both"/>
        <w:rPr>
          <w:rFonts w:ascii="Proxima Nova" w:cs="Proxima Nova" w:eastAsia="Proxima Nova" w:hAnsi="Proxima Nova"/>
          <w:b w:val="1"/>
          <w:sz w:val="24"/>
          <w:szCs w:val="24"/>
        </w:rPr>
      </w:pPr>
      <w:bookmarkStart w:colFirst="0" w:colLast="0" w:name="_heading=h.2123odw9wa4k" w:id="3"/>
      <w:bookmarkEnd w:id="3"/>
      <w:r w:rsidDel="00000000" w:rsidR="00000000" w:rsidRPr="00000000">
        <w:rPr>
          <w:rFonts w:ascii="Proxima Nova" w:cs="Proxima Nova" w:eastAsia="Proxima Nova" w:hAnsi="Proxima Nova"/>
          <w:b w:val="1"/>
          <w:sz w:val="24"/>
          <w:szCs w:val="24"/>
          <w:rtl w:val="0"/>
        </w:rPr>
        <w:t>Mục tiêu 1: Lãnh đạo Thị trường</w:t>
      </w:r>
    </w:p>
    <w:p w:rsidR="00000000" w:rsidDel="00000000" w:rsidP="00000000" w:rsidRDefault="00000000" w:rsidRPr="00000000" w14:paraId="00000049">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A">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Mục tiêu 1.1: Tăng Thị phần</w:t>
      </w:r>
    </w:p>
    <w:p w:rsidR="00000000" w:rsidDel="00000000" w:rsidP="00000000" w:rsidRDefault="00000000" w:rsidRPr="00000000" w14:paraId="0000004B">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C">
      <w:pPr>
        <w:numPr>
          <w:ilvl w:val="0"/>
          <w:numId w:val="1"/>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Mục tiêu: Đạt được mức tăng 15% thị phần trong vòng ba năm.</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4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E">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Mục tiêu 1.2: Mở rộng Sự hiện diện tại Các Thị trường Mới nổi</w:t>
      </w:r>
    </w:p>
    <w:p w:rsidR="00000000" w:rsidDel="00000000" w:rsidP="00000000" w:rsidRDefault="00000000" w:rsidRPr="00000000" w14:paraId="0000004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0">
      <w:pPr>
        <w:numPr>
          <w:ilvl w:val="0"/>
          <w:numId w:val="2"/>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Mục tiêu: Mở rộng sự hiện diện của chúng tôi tại các thị trường mới nổi, nhắm đến mức tăng trưởng 20% doanh thu từ các khu vực mới.</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51">
      <w:pPr>
        <w:ind w:left="720" w:firstLine="0"/>
        <w:jc w:val="both"/>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WwNG//HiUr2GPRiasyuA1NY/2g==">CgMxLjAyDmgud3NyYWFvaXVqNTJmMg5oLng4aGU5bjZtemk2ejIOaC52cjlkeHVtMDhyb3IyDmguMjEyM29kdzl3YTRrOAByITFBUzJWb0l6U3ZqOXpXeElnSXhsM1ZvSE83U0NCVHNfWg==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