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анализу стоимости проекта согласно базовому плану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606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прогрессу согласно базового плана и отклонение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бюджетным средствам за текущий период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65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171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34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171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