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НАЗВАНИЕ ПРОЕКТА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веб-приложения по учету персональных финансов с ИИ-помощником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ЦЕЛИ ПРОЕКТА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447.35546533944375"/>
        <w:gridCol w:w="3034.6381050861237"/>
        <w:gridCol w:w="3546.5603386188886"/>
        <w:gridCol w:w="1996.9579019791663"/>
        <w:tblGridChange w:id="0">
          <w:tblGrid>
            <w:gridCol w:w="447.35546533944375"/>
            <w:gridCol w:w="3034.6381050861237"/>
            <w:gridCol w:w="3546.5603386188886"/>
            <w:gridCol w:w="1996.95790197916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Итоговые 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Показатели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Автоматизировать учет доходов и расходов пользователя.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Автоматическое занесение 95% транзакций из SMS и NFC-операций.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Экономия 15 ч/мес.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Повысить осведомленность пользователя о его финансовых привычках.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Предоставление персонализированных аналитических отчетов и прогнозов с помощью 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 пользователей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Обеспечить безопасное хранение и обработку персональных финансовых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системы аутентификации и шифрования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Создать интуитивно понятный и доступный интерфейс для управления финансами.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 время добавления операции вручную — менее 1 минуты.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Обеспечить интеграцию с внешними источниками данных (SMS, NFC).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Корректный парсинг данных из 98% SMS от поддерживаемых банков.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98%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ЗАДАЧИ ПРОЕКТА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Проанализировать и спроектировать архитектуру веб-приложения и базы данных.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модуль парсинга банковских SMS для автоматического определения категорий, сумм и контрагентов.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функционал для ручного ввода и редактирования финансовых операций.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Интегрировать NFC-модуль для считывания данных с банковских карт (где это поддерживается и безопасно).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и обучить ИИ-помощника для анализа трат, формирования бюджетов и финансовых прогнозов.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систему формирования отчетов и визуализации данных (графики, диаграммы).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Внедрить систему аутентификации и авторизации пользователей.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шифрование конфиденциальных данных пользователя.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адаптивный пользовательский интерфейс.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Протестировать все модули системы на корректность и безопасность.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Подготовить документацию для пользователей.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В ЗАЧАЧИ ПРОЕКТА НЕ ВХОДИТ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Бухгалтерский и налоговый учет в соответствии с официальным законодательством.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реальных банковских операций (переводов, платежей).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Прямая интеграция с API банков без согласия пользователя (первичный сбор данных — парсинг SMS).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Юридическая консультация по финансовым вопросам.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Техническая поддержка и доработка приложения после окончательной сдачи проекта.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КРИТЕРИИ УСПЕШНОСТИ ПРОЕКТА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455.26502634908553"/>
        <w:gridCol w:w="3383.9802473988725"/>
        <w:gridCol w:w="5186.266537275665"/>
        <w:tblGridChange w:id="0">
          <w:tblGrid>
            <w:gridCol w:w="455.26502634908553"/>
            <w:gridCol w:w="3383.9802473988725"/>
            <w:gridCol w:w="5186.266537275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Автоматизация учета.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95% транзакций добавляются автоматически.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Точность парсинга SMS.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98% корректно распознанных транзакций из SMS.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Работоспособность ИИ-помощника.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прогнозов расходов с точностью не менее 85%.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Внедрена система аутентификации и шифрования. Утечек данных не зафиксировано.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Удобство интерфейса.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юзабилити-тестирования не ниже 4.5/5.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отклика интерфейса на действие пользователя менее 2 секунд.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ОГРАНИЧЕНИЯ ПРОЕКТА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Зависимость от формата SMS-сообщений банков (при изменении формата может потребоваться доработка).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Ограничения мобильных браузеров для доступа к NFC и SMS (требуется разрешение пользователя).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реализации проекта — 6 месяцев.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ИИ-помощник обучается на данных пользователя, первоначальные прогнозы могут быть менее точными.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Бюджет проекта не должен превышать 1 800 000 рублей.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ДОПУЩЕНИЯ ПРОЕКТА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Пользователи предоставляют приложению доступ к SMS для парсинга и дают согласие на обработку данных.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Банковские SMS содержат достаточно информации для определения суммы, категории и контрагента.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заказчика есть необходимое тестовое оборудование (смартфоны с NFC) для отладки.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Основная ОС для тестирования NFC-функционала — Android.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ЭТАПНОСТЬ РАБОТ</w:t>
      </w:r>
    </w:p>
    <w:tbl>
      <w:tblPr>
        <w:tblStyle w:val="Table3"/>
        <w:tblW w:w="9000.0" w:type="dxa"/>
        <w:jc w:val="left"/>
        <w:tblLayout w:type="fixed"/>
        <w:tblLook w:val="0600"/>
      </w:tblPr>
      <w:tblGrid>
        <w:gridCol w:w="1800"/>
        <w:gridCol w:w="3645"/>
        <w:gridCol w:w="1305"/>
        <w:gridCol w:w="1410"/>
        <w:gridCol w:w="840"/>
        <w:tblGridChange w:id="0">
          <w:tblGrid>
            <w:gridCol w:w="1800"/>
            <w:gridCol w:w="3645"/>
            <w:gridCol w:w="1305"/>
            <w:gridCol w:w="1410"/>
            <w:gridCol w:w="840"/>
          </w:tblGrid>
        </w:tblGridChange>
      </w:tblGrid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Стадии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Этапы / Подзадачи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 начала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 окончания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Реализация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Исследование и проектирование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требований и сбор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архитектуры приложения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схемы базы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согласование ТЗ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бэкенда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ядра приложения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28.10.25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модуля парсинга SMS (алгоритм)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Тестирование и доработка парсера SMS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NFC-модуля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Отладка NFC-модуля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Обучение ИИ-Модели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ИИ-модели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фронтенда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макетов и UI-кита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Верстка основных компонентов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модуля ввода операций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модуля отчетов и графиков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личного кабинета и настроек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и 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фронтенда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31.01.26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бэкенда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Модульное и интеграционное 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Тестирование безопасности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Юзабилити-тестирование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28.02.26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Устранение ошибок (спринт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Устранение ошибок (спринт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и сдача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Написание пользовательской документации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тестового окружения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Развертывание на сервере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31.03.26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04.04.26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Проведение внедрения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07.04.26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11.04.26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Сдача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14.04.26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18.04.26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ОРГАНИЗАЦИОННАЯ СТРУКТУРА ПРОЕКТА</w:t>
      </w:r>
    </w:p>
    <w:tbl>
      <w:tblPr>
        <w:tblStyle w:val="Table4"/>
        <w:tblW w:w="9030.0" w:type="dxa"/>
        <w:jc w:val="left"/>
        <w:tblLayout w:type="fixed"/>
        <w:tblLook w:val="0600"/>
      </w:tblPr>
      <w:tblGrid>
        <w:gridCol w:w="2490"/>
        <w:gridCol w:w="4665"/>
        <w:gridCol w:w="1875"/>
        <w:tblGridChange w:id="0">
          <w:tblGrid>
            <w:gridCol w:w="2490"/>
            <w:gridCol w:w="4665"/>
            <w:gridCol w:w="18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 обязанностей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загрузки в проекте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Формулирование требований и приемка результатов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Предоставление тестовых данных (SMS, примеры операций)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Участие в приемочном тестировании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Утверждение ключевых решений по функционалу и дизайну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Общее управление проектом, контроль сроков и бюджета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Разработчики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серверной части, API, модуля парсинга SMS, NFC-модуля, интеграция 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пользовательского интерфейса и его интеграция с бэкендом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обучение ИИ-модели для анализа финансовых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Проведение функционального, интеграционного и юзабилити-тестирования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МАТРИЦА ОТВЕТСТВЕННОСТИ</w:t>
      </w:r>
    </w:p>
    <w:tbl>
      <w:tblPr>
        <w:tblStyle w:val="Table5"/>
        <w:tblW w:w="9030.0" w:type="dxa"/>
        <w:jc w:val="left"/>
        <w:tblLayout w:type="fixed"/>
        <w:tblLook w:val="0600"/>
      </w:tblPr>
      <w:tblGrid>
        <w:gridCol w:w="3000"/>
        <w:gridCol w:w="3015"/>
        <w:gridCol w:w="3015"/>
        <w:tblGridChange w:id="0">
          <w:tblGrid>
            <w:gridCol w:w="3000"/>
            <w:gridCol w:w="3015"/>
            <w:gridCol w:w="30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Разработчики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Формулирование требований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О, И,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ТЗ и архитектуры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П,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С, И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модуля парсинга SMS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О, 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NFC-модуля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О, И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обучение ИИ-модели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пользовательского интерфейса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П,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О, 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Комплексное 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и развертывание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П,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Приемка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О, И,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– Ответственный | У – Утверждает | И – Исполнитель | С – Согласующий | К – Контролирующий | П – Принимает участие/информирован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БЮДЖЕТ ПРОЕКТА</w:t>
      </w:r>
    </w:p>
    <w:tbl>
      <w:tblPr>
        <w:tblStyle w:val="Table6"/>
        <w:tblW w:w="8925.0" w:type="dxa"/>
        <w:jc w:val="left"/>
        <w:tblLayout w:type="fixed"/>
        <w:tblLook w:val="0600"/>
      </w:tblPr>
      <w:tblGrid>
        <w:gridCol w:w="5850"/>
        <w:gridCol w:w="3075"/>
        <w:tblGridChange w:id="0">
          <w:tblGrid>
            <w:gridCol w:w="5850"/>
            <w:gridCol w:w="3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Вид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Исследование и проектирование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бэкенда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фронтенда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интеграция ИИ-модели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и развертывание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1 800 000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РИСКИ ПРОЕКТА</w:t>
      </w:r>
    </w:p>
    <w:tbl>
      <w:tblPr>
        <w:tblStyle w:val="Table7"/>
        <w:tblW w:w="9025.511811023622" w:type="dxa"/>
        <w:jc w:val="left"/>
        <w:tblLayout w:type="fixed"/>
        <w:tblLook w:val="0600"/>
      </w:tblPr>
      <w:tblGrid>
        <w:gridCol w:w="2356.687039056245"/>
        <w:gridCol w:w="1872.4362776063317"/>
        <w:gridCol w:w="1235.992419700731"/>
        <w:gridCol w:w="3560.396074660315"/>
        <w:tblGridChange w:id="0">
          <w:tblGrid>
            <w:gridCol w:w="2356.687039056245"/>
            <w:gridCol w:w="1872.4362776063317"/>
            <w:gridCol w:w="1235.992419700731"/>
            <w:gridCol w:w="3560.3960746603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Риски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Ущерб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Возможные способы реагирования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формата SMS банков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Быстрая адаптация парсера, резервирование времени на доработки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 точность ИИ-модели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Дополнительное обучение модели на реальных данных, использование гибридных правил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Проблемы с безопасностью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Регулярные аудиты безопасности, строгое шифрование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Срыв сроков разработки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Четкое планирование, регулярный мониторинг этапов, приоритизация задач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ВЗАИМОДЕЙСТВИЕ С ДРУГИМИ ПРОЕКТАМИ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предусмотрено.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