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7A0" w:rsidRDefault="00DE03CA" w:rsidP="00DE03CA">
      <w:pPr>
        <w:spacing w:before="24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СПИСОК ВИКОРИСТАНИХ ДЖЕРЕЛ</w:t>
      </w:r>
    </w:p>
    <w:p w:rsidR="00DE03CA" w:rsidRPr="00DE03CA" w:rsidRDefault="00DE03CA" w:rsidP="00DE03CA">
      <w:pPr>
        <w:spacing w:before="24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9177A0" w:rsidRPr="00F077BC" w:rsidRDefault="009177A0" w:rsidP="00233ED5">
      <w:pPr>
        <w:pStyle w:val="ListParagraph"/>
        <w:numPr>
          <w:ilvl w:val="0"/>
          <w:numId w:val="2"/>
        </w:numPr>
        <w:tabs>
          <w:tab w:val="left" w:pos="142"/>
        </w:tabs>
        <w:spacing w:before="240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F077BC">
        <w:rPr>
          <w:rFonts w:ascii="Times New Roman" w:eastAsiaTheme="minorEastAsia" w:hAnsi="Times New Roman" w:cs="Times New Roman"/>
          <w:sz w:val="28"/>
          <w:szCs w:val="28"/>
        </w:rPr>
        <w:t>Maltoni</w:t>
      </w:r>
      <w:proofErr w:type="spellEnd"/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D., </w:t>
      </w:r>
      <w:proofErr w:type="spellStart"/>
      <w:r w:rsidRPr="00F077BC">
        <w:rPr>
          <w:rFonts w:ascii="Times New Roman" w:eastAsiaTheme="minorEastAsia" w:hAnsi="Times New Roman" w:cs="Times New Roman"/>
          <w:sz w:val="28"/>
          <w:szCs w:val="28"/>
        </w:rPr>
        <w:t>Maio</w:t>
      </w:r>
      <w:proofErr w:type="spellEnd"/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D., Jain A.K</w:t>
      </w:r>
      <w:proofErr w:type="gramStart"/>
      <w:r w:rsidRPr="00F077BC">
        <w:rPr>
          <w:rFonts w:ascii="Times New Roman" w:eastAsiaTheme="minorEastAsia" w:hAnsi="Times New Roman" w:cs="Times New Roman"/>
          <w:sz w:val="28"/>
          <w:szCs w:val="28"/>
        </w:rPr>
        <w:t>,  “</w:t>
      </w:r>
      <w:proofErr w:type="gramEnd"/>
      <w:r w:rsidRPr="00F077BC">
        <w:rPr>
          <w:rFonts w:ascii="Times New Roman" w:eastAsiaTheme="minorEastAsia" w:hAnsi="Times New Roman" w:cs="Times New Roman"/>
          <w:sz w:val="28"/>
          <w:szCs w:val="28"/>
        </w:rPr>
        <w:t>Handbook of Fingerprint Recognition” Springer-</w:t>
      </w:r>
      <w:proofErr w:type="spellStart"/>
      <w:r w:rsidRPr="00F077BC">
        <w:rPr>
          <w:rFonts w:ascii="Times New Roman" w:eastAsiaTheme="minorEastAsia" w:hAnsi="Times New Roman" w:cs="Times New Roman"/>
          <w:sz w:val="28"/>
          <w:szCs w:val="28"/>
        </w:rPr>
        <w:t>Verlag</w:t>
      </w:r>
      <w:proofErr w:type="spellEnd"/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London Limited 2009, 494 p.</w:t>
      </w:r>
    </w:p>
    <w:p w:rsidR="009177A0" w:rsidRPr="00F077BC" w:rsidRDefault="009177A0" w:rsidP="00233ED5">
      <w:pPr>
        <w:pStyle w:val="ListParagraph"/>
        <w:numPr>
          <w:ilvl w:val="0"/>
          <w:numId w:val="2"/>
        </w:numPr>
        <w:spacing w:before="240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F077BC">
        <w:rPr>
          <w:rFonts w:ascii="Times New Roman" w:eastAsiaTheme="minorEastAsia" w:hAnsi="Times New Roman" w:cs="Times New Roman"/>
          <w:sz w:val="28"/>
          <w:szCs w:val="28"/>
        </w:rPr>
        <w:t>Misiti</w:t>
      </w:r>
      <w:proofErr w:type="spellEnd"/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M., </w:t>
      </w:r>
      <w:proofErr w:type="spellStart"/>
      <w:r w:rsidRPr="00F077BC">
        <w:rPr>
          <w:rFonts w:ascii="Times New Roman" w:eastAsiaTheme="minorEastAsia" w:hAnsi="Times New Roman" w:cs="Times New Roman"/>
          <w:sz w:val="28"/>
          <w:szCs w:val="28"/>
        </w:rPr>
        <w:t>Misiti</w:t>
      </w:r>
      <w:proofErr w:type="spellEnd"/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Y., Oppenheim G., “Wavelets and their Applications” – ISTE Ltd 2007, 330 p.</w:t>
      </w:r>
    </w:p>
    <w:p w:rsidR="009177A0" w:rsidRPr="00F077BC" w:rsidRDefault="009177A0" w:rsidP="00233ED5">
      <w:pPr>
        <w:pStyle w:val="ListParagraph"/>
        <w:numPr>
          <w:ilvl w:val="0"/>
          <w:numId w:val="2"/>
        </w:numPr>
        <w:spacing w:before="240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F077BC">
        <w:rPr>
          <w:rFonts w:ascii="Times New Roman" w:eastAsiaTheme="minorEastAsia" w:hAnsi="Times New Roman" w:cs="Times New Roman"/>
          <w:sz w:val="28"/>
          <w:szCs w:val="28"/>
        </w:rPr>
        <w:t>Hatano</w:t>
      </w:r>
      <w:proofErr w:type="spellEnd"/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T., Adachi T., </w:t>
      </w:r>
      <w:proofErr w:type="spellStart"/>
      <w:r w:rsidRPr="00F077BC">
        <w:rPr>
          <w:rFonts w:ascii="Times New Roman" w:eastAsiaTheme="minorEastAsia" w:hAnsi="Times New Roman" w:cs="Times New Roman"/>
          <w:sz w:val="28"/>
          <w:szCs w:val="28"/>
        </w:rPr>
        <w:t>Shigematsu</w:t>
      </w:r>
      <w:proofErr w:type="spellEnd"/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S., </w:t>
      </w:r>
      <w:proofErr w:type="spellStart"/>
      <w:r w:rsidRPr="00F077BC">
        <w:rPr>
          <w:rFonts w:ascii="Times New Roman" w:eastAsiaTheme="minorEastAsia" w:hAnsi="Times New Roman" w:cs="Times New Roman"/>
          <w:sz w:val="28"/>
          <w:szCs w:val="28"/>
        </w:rPr>
        <w:t>Morimura</w:t>
      </w:r>
      <w:proofErr w:type="spellEnd"/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H., </w:t>
      </w:r>
      <w:proofErr w:type="spellStart"/>
      <w:r w:rsidRPr="00F077BC">
        <w:rPr>
          <w:rFonts w:ascii="Times New Roman" w:eastAsiaTheme="minorEastAsia" w:hAnsi="Times New Roman" w:cs="Times New Roman"/>
          <w:sz w:val="28"/>
          <w:szCs w:val="28"/>
        </w:rPr>
        <w:t>Onishi</w:t>
      </w:r>
      <w:proofErr w:type="spellEnd"/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S., Okazaki Y. and </w:t>
      </w:r>
      <w:proofErr w:type="spellStart"/>
      <w:r w:rsidRPr="00F077BC">
        <w:rPr>
          <w:rFonts w:ascii="Times New Roman" w:eastAsiaTheme="minorEastAsia" w:hAnsi="Times New Roman" w:cs="Times New Roman"/>
          <w:sz w:val="28"/>
          <w:szCs w:val="28"/>
        </w:rPr>
        <w:t>Kyuragi</w:t>
      </w:r>
      <w:proofErr w:type="spellEnd"/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H., “A Fingerprint Verification Algorithm Using the Differential Matching Rate,” in Proc. Int. Conf. on Pattern Recognition (16th), vol. 3, pp. 799–802, 2002.</w:t>
      </w:r>
    </w:p>
    <w:p w:rsidR="009177A0" w:rsidRPr="00F077BC" w:rsidRDefault="009177A0" w:rsidP="00233ED5">
      <w:pPr>
        <w:pStyle w:val="ListParagraph"/>
        <w:numPr>
          <w:ilvl w:val="0"/>
          <w:numId w:val="2"/>
        </w:numPr>
        <w:spacing w:before="240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77BC">
        <w:rPr>
          <w:rFonts w:ascii="Times New Roman" w:eastAsiaTheme="minorEastAsia" w:hAnsi="Times New Roman" w:cs="Times New Roman"/>
          <w:sz w:val="28"/>
          <w:szCs w:val="28"/>
        </w:rPr>
        <w:t>Gonzales R.C. and Woods R.E., Digital Image Processing, 3rd edition, Prentice-Hall, Englewood Cliffs, NJ, 2007.</w:t>
      </w:r>
    </w:p>
    <w:p w:rsidR="009177A0" w:rsidRPr="00F077BC" w:rsidRDefault="009177A0" w:rsidP="00233ED5">
      <w:pPr>
        <w:pStyle w:val="ListParagraph"/>
        <w:numPr>
          <w:ilvl w:val="0"/>
          <w:numId w:val="2"/>
        </w:numPr>
        <w:spacing w:before="240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F077BC">
        <w:rPr>
          <w:rFonts w:ascii="Times New Roman" w:eastAsiaTheme="minorEastAsia" w:hAnsi="Times New Roman" w:cs="Times New Roman"/>
          <w:sz w:val="28"/>
          <w:szCs w:val="28"/>
        </w:rPr>
        <w:t>Sujan</w:t>
      </w:r>
      <w:proofErr w:type="spellEnd"/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V.A. and </w:t>
      </w:r>
      <w:proofErr w:type="spellStart"/>
      <w:r w:rsidRPr="00F077BC">
        <w:rPr>
          <w:rFonts w:ascii="Times New Roman" w:eastAsiaTheme="minorEastAsia" w:hAnsi="Times New Roman" w:cs="Times New Roman"/>
          <w:sz w:val="28"/>
          <w:szCs w:val="28"/>
        </w:rPr>
        <w:t>Mulqueen</w:t>
      </w:r>
      <w:proofErr w:type="spellEnd"/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M.P., “Fingerprint identification using space invariant transforms,” Pattern Recognition Letters, vol. 23, no. 5, pp. 609–619, 2002.</w:t>
      </w:r>
    </w:p>
    <w:p w:rsidR="009177A0" w:rsidRPr="00F077BC" w:rsidRDefault="009177A0" w:rsidP="00233ED5">
      <w:pPr>
        <w:pStyle w:val="ListParagraph"/>
        <w:numPr>
          <w:ilvl w:val="0"/>
          <w:numId w:val="2"/>
        </w:numPr>
        <w:spacing w:before="240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Wilson C.L., Watson C.I. and </w:t>
      </w:r>
      <w:proofErr w:type="spellStart"/>
      <w:r w:rsidRPr="00F077BC">
        <w:rPr>
          <w:rFonts w:ascii="Times New Roman" w:eastAsiaTheme="minorEastAsia" w:hAnsi="Times New Roman" w:cs="Times New Roman"/>
          <w:sz w:val="28"/>
          <w:szCs w:val="28"/>
        </w:rPr>
        <w:t>Paek</w:t>
      </w:r>
      <w:proofErr w:type="spellEnd"/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E.G., “Combined optical and neural network fingerprint matching,” Proc. of SPIE (Optical Pattern Recognition VIII), vol. 3073, pp. 373–382, 1997</w:t>
      </w:r>
    </w:p>
    <w:p w:rsidR="009177A0" w:rsidRPr="00F077BC" w:rsidRDefault="009177A0" w:rsidP="00233ED5">
      <w:pPr>
        <w:pStyle w:val="ListParagraph"/>
        <w:numPr>
          <w:ilvl w:val="0"/>
          <w:numId w:val="2"/>
        </w:numPr>
        <w:spacing w:before="240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77BC">
        <w:rPr>
          <w:rFonts w:ascii="Times New Roman" w:eastAsiaTheme="minorEastAsia" w:hAnsi="Times New Roman" w:cs="Times New Roman"/>
          <w:sz w:val="28"/>
          <w:szCs w:val="28"/>
        </w:rPr>
        <w:t>Coetzee L. and Botha E.C., “Fingerprint recognition in low quality images,” Pattern Recognition, vol. 26, no. 10, pp. 1441–1460, 1993.</w:t>
      </w:r>
    </w:p>
    <w:p w:rsidR="009177A0" w:rsidRPr="00F077BC" w:rsidRDefault="009177A0" w:rsidP="00233ED5">
      <w:pPr>
        <w:pStyle w:val="ListParagraph"/>
        <w:numPr>
          <w:ilvl w:val="0"/>
          <w:numId w:val="2"/>
        </w:numPr>
        <w:spacing w:before="240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Jain A.K., </w:t>
      </w:r>
      <w:proofErr w:type="spellStart"/>
      <w:r w:rsidRPr="00F077BC">
        <w:rPr>
          <w:rFonts w:ascii="Times New Roman" w:eastAsiaTheme="minorEastAsia" w:hAnsi="Times New Roman" w:cs="Times New Roman"/>
          <w:sz w:val="28"/>
          <w:szCs w:val="28"/>
        </w:rPr>
        <w:t>Prabhakar</w:t>
      </w:r>
      <w:proofErr w:type="spellEnd"/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S., Hong L. and </w:t>
      </w:r>
      <w:proofErr w:type="spellStart"/>
      <w:r w:rsidRPr="00F077BC">
        <w:rPr>
          <w:rFonts w:ascii="Times New Roman" w:eastAsiaTheme="minorEastAsia" w:hAnsi="Times New Roman" w:cs="Times New Roman"/>
          <w:sz w:val="28"/>
          <w:szCs w:val="28"/>
        </w:rPr>
        <w:t>Pankanti</w:t>
      </w:r>
      <w:proofErr w:type="spellEnd"/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S., “</w:t>
      </w:r>
      <w:proofErr w:type="spellStart"/>
      <w:r w:rsidRPr="00F077BC">
        <w:rPr>
          <w:rFonts w:ascii="Times New Roman" w:eastAsiaTheme="minorEastAsia" w:hAnsi="Times New Roman" w:cs="Times New Roman"/>
          <w:sz w:val="28"/>
          <w:szCs w:val="28"/>
        </w:rPr>
        <w:t>Filterbank</w:t>
      </w:r>
      <w:proofErr w:type="spellEnd"/>
      <w:r w:rsidRPr="00F077BC">
        <w:rPr>
          <w:rFonts w:ascii="Times New Roman" w:eastAsiaTheme="minorEastAsia" w:hAnsi="Times New Roman" w:cs="Times New Roman"/>
          <w:sz w:val="28"/>
          <w:szCs w:val="28"/>
        </w:rPr>
        <w:t>-based fingerprint matching,” IEEE Transactions on Image Processing, vol. 9, pp. 846–859, 2000.</w:t>
      </w:r>
    </w:p>
    <w:p w:rsidR="009177A0" w:rsidRPr="00F331A0" w:rsidRDefault="009177A0" w:rsidP="00233ED5">
      <w:pPr>
        <w:pStyle w:val="ListParagraph"/>
        <w:numPr>
          <w:ilvl w:val="0"/>
          <w:numId w:val="2"/>
        </w:numPr>
        <w:spacing w:before="240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F077BC">
        <w:rPr>
          <w:rFonts w:ascii="Times New Roman" w:eastAsiaTheme="minorEastAsia" w:hAnsi="Times New Roman" w:cs="Times New Roman"/>
          <w:sz w:val="28"/>
          <w:szCs w:val="28"/>
        </w:rPr>
        <w:t>Zin</w:t>
      </w:r>
      <w:proofErr w:type="spellEnd"/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Mar Win, </w:t>
      </w:r>
      <w:proofErr w:type="spellStart"/>
      <w:r w:rsidRPr="00F077BC">
        <w:rPr>
          <w:rFonts w:ascii="Times New Roman" w:eastAsiaTheme="minorEastAsia" w:hAnsi="Times New Roman" w:cs="Times New Roman"/>
          <w:sz w:val="28"/>
          <w:szCs w:val="28"/>
        </w:rPr>
        <w:t>Myint</w:t>
      </w:r>
      <w:proofErr w:type="spellEnd"/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F077BC">
        <w:rPr>
          <w:rFonts w:ascii="Times New Roman" w:eastAsiaTheme="minorEastAsia" w:hAnsi="Times New Roman" w:cs="Times New Roman"/>
          <w:sz w:val="28"/>
          <w:szCs w:val="28"/>
        </w:rPr>
        <w:t>Myint</w:t>
      </w:r>
      <w:proofErr w:type="spellEnd"/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F077BC">
        <w:rPr>
          <w:rFonts w:ascii="Times New Roman" w:eastAsiaTheme="minorEastAsia" w:hAnsi="Times New Roman" w:cs="Times New Roman"/>
          <w:sz w:val="28"/>
          <w:szCs w:val="28"/>
        </w:rPr>
        <w:t>Sein</w:t>
      </w:r>
      <w:proofErr w:type="spellEnd"/>
      <w:r w:rsidRPr="00F077BC">
        <w:rPr>
          <w:rFonts w:ascii="Times New Roman" w:eastAsiaTheme="minorEastAsia" w:hAnsi="Times New Roman" w:cs="Times New Roman"/>
          <w:sz w:val="28"/>
          <w:szCs w:val="28"/>
        </w:rPr>
        <w:t>, “Texture feature based fingerprint recognition for low quality images”, Micro-</w:t>
      </w:r>
      <w:proofErr w:type="spellStart"/>
      <w:r w:rsidRPr="00F077BC">
        <w:rPr>
          <w:rFonts w:ascii="Times New Roman" w:eastAsiaTheme="minorEastAsia" w:hAnsi="Times New Roman" w:cs="Times New Roman"/>
          <w:sz w:val="28"/>
          <w:szCs w:val="28"/>
        </w:rPr>
        <w:t>NanoMechatronics</w:t>
      </w:r>
      <w:proofErr w:type="spellEnd"/>
      <w:r w:rsidRPr="00F077BC">
        <w:rPr>
          <w:rFonts w:ascii="Times New Roman" w:eastAsiaTheme="minorEastAsia" w:hAnsi="Times New Roman" w:cs="Times New Roman"/>
          <w:sz w:val="28"/>
          <w:szCs w:val="28"/>
        </w:rPr>
        <w:t xml:space="preserve"> and Human Science (MHS), 2011 International Symposium on</w:t>
      </w:r>
    </w:p>
    <w:p w:rsidR="00F331A0" w:rsidRPr="00F331A0" w:rsidRDefault="00F331A0" w:rsidP="00F331A0">
      <w:pPr>
        <w:pStyle w:val="ListParagraph"/>
        <w:numPr>
          <w:ilvl w:val="0"/>
          <w:numId w:val="2"/>
        </w:numPr>
        <w:spacing w:before="240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Thaiyalnayaki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F331A0">
        <w:rPr>
          <w:rFonts w:ascii="Times New Roman" w:eastAsiaTheme="minorEastAsia" w:hAnsi="Times New Roman" w:cs="Times New Roman"/>
          <w:sz w:val="28"/>
          <w:szCs w:val="28"/>
        </w:rPr>
        <w:t>K.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Syed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Abdul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Karim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F331A0">
        <w:rPr>
          <w:rFonts w:ascii="Times New Roman" w:eastAsiaTheme="minorEastAsia" w:hAnsi="Times New Roman" w:cs="Times New Roman"/>
          <w:sz w:val="28"/>
          <w:szCs w:val="28"/>
          <w:lang w:val="uk-UA"/>
        </w:rPr>
        <w:t>S.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331A0">
        <w:rPr>
          <w:rFonts w:ascii="Times New Roman" w:eastAsiaTheme="minorEastAsia" w:hAnsi="Times New Roman" w:cs="Times New Roman"/>
          <w:sz w:val="28"/>
          <w:szCs w:val="28"/>
          <w:lang w:val="uk-UA"/>
        </w:rPr>
        <w:t>Varsha</w:t>
      </w:r>
      <w:proofErr w:type="spellEnd"/>
      <w:r w:rsidRPr="00F331A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331A0">
        <w:rPr>
          <w:rFonts w:ascii="Times New Roman" w:eastAsiaTheme="minorEastAsia" w:hAnsi="Times New Roman" w:cs="Times New Roman"/>
          <w:sz w:val="28"/>
          <w:szCs w:val="28"/>
          <w:lang w:val="uk-UA"/>
        </w:rPr>
        <w:t>Parmar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F331A0">
        <w:rPr>
          <w:rFonts w:ascii="Times New Roman" w:eastAsiaTheme="minorEastAsia" w:hAnsi="Times New Roman" w:cs="Times New Roman"/>
          <w:sz w:val="28"/>
          <w:szCs w:val="28"/>
          <w:lang w:val="uk-UA"/>
        </w:rPr>
        <w:t>P.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“</w:t>
      </w:r>
      <w:r w:rsidRPr="00F331A0">
        <w:rPr>
          <w:rFonts w:ascii="Times New Roman" w:eastAsiaTheme="minorEastAsia" w:hAnsi="Times New Roman" w:cs="Times New Roman"/>
          <w:sz w:val="28"/>
          <w:szCs w:val="28"/>
        </w:rPr>
        <w:t xml:space="preserve">Finger Print Recognition using Discrete Wavelet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Transform”, </w:t>
      </w:r>
      <w:r w:rsidRPr="00F331A0">
        <w:rPr>
          <w:rFonts w:ascii="Times New Roman" w:eastAsiaTheme="minorEastAsia" w:hAnsi="Times New Roman" w:cs="Times New Roman"/>
          <w:sz w:val="28"/>
          <w:szCs w:val="28"/>
        </w:rPr>
        <w:t>International Journal of Computer Applications</w:t>
      </w:r>
      <w:r>
        <w:rPr>
          <w:rFonts w:ascii="Times New Roman" w:eastAsiaTheme="minorEastAsia" w:hAnsi="Times New Roman" w:cs="Times New Roman"/>
          <w:sz w:val="28"/>
          <w:szCs w:val="28"/>
        </w:rPr>
        <w:t>, Volume 1 – No. 24, 2010</w:t>
      </w:r>
      <w:r w:rsidRPr="00F331A0">
        <w:rPr>
          <w:rFonts w:ascii="Times New Roman" w:eastAsiaTheme="minorEastAsia" w:hAnsi="Times New Roman" w:cs="Times New Roman"/>
          <w:sz w:val="28"/>
          <w:szCs w:val="28"/>
        </w:rPr>
        <w:cr/>
      </w:r>
      <w:bookmarkStart w:id="0" w:name="_GoBack"/>
      <w:bookmarkEnd w:id="0"/>
    </w:p>
    <w:p w:rsidR="000C4AAD" w:rsidRPr="009177A0" w:rsidRDefault="000C4AAD">
      <w:pPr>
        <w:rPr>
          <w:lang w:val="uk-UA"/>
        </w:rPr>
      </w:pPr>
    </w:p>
    <w:sectPr w:rsidR="000C4AAD" w:rsidRPr="00917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07AB"/>
    <w:multiLevelType w:val="hybridMultilevel"/>
    <w:tmpl w:val="9C8881F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CB301C"/>
    <w:multiLevelType w:val="hybridMultilevel"/>
    <w:tmpl w:val="DF0A1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834"/>
    <w:rsid w:val="000C4AAD"/>
    <w:rsid w:val="00233ED5"/>
    <w:rsid w:val="00680834"/>
    <w:rsid w:val="009177A0"/>
    <w:rsid w:val="00DE03CA"/>
    <w:rsid w:val="00F077BC"/>
    <w:rsid w:val="00F3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7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nagrizolich</dc:creator>
  <cp:keywords/>
  <dc:description/>
  <cp:lastModifiedBy>nagrizolich</cp:lastModifiedBy>
  <cp:revision>3</cp:revision>
  <dcterms:created xsi:type="dcterms:W3CDTF">2014-05-25T11:03:00Z</dcterms:created>
  <dcterms:modified xsi:type="dcterms:W3CDTF">2014-05-28T18:57:00Z</dcterms:modified>
</cp:coreProperties>
</file>