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71" w:rsidRPr="005C1171" w:rsidRDefault="005C1171" w:rsidP="00D37D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4</w:t>
      </w:r>
    </w:p>
    <w:p w:rsidR="00DA1DA8" w:rsidRDefault="005C1171" w:rsidP="00D37D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ОХ</w:t>
      </w:r>
      <w:r w:rsidR="00B32838">
        <w:rPr>
          <w:rFonts w:ascii="Times New Roman" w:hAnsi="Times New Roman" w:cs="Times New Roman"/>
          <w:b/>
          <w:sz w:val="28"/>
          <w:szCs w:val="28"/>
          <w:lang w:val="uk-UA"/>
        </w:rPr>
        <w:t>ОРОНА ПРАЦІ</w:t>
      </w:r>
    </w:p>
    <w:p w:rsidR="00D37D5D" w:rsidRPr="00B32838" w:rsidRDefault="00D37D5D" w:rsidP="00D37D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3C8B" w:rsidRDefault="00107EB2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Охорона праці – це 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діюча на підставі відповідних законодавчих та інших нормативних актів система соціально-економічних, організаційно-технічних, санітарно-гігієнічних і лікувально-профілактичних заходів та засобів, що забезпечують збереження здоров'я і працездатності людини в процесі праці.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Законодавство про працю містить норми і вимоги з техніки безпеки і виробничої санітарії, норми, що регулюють робочий час і</w:t>
      </w:r>
      <w:r w:rsidRPr="00107EB2">
        <w:rPr>
          <w:rFonts w:ascii="Times New Roman" w:hAnsi="Times New Roman" w:cs="Times New Roman"/>
          <w:sz w:val="28"/>
          <w:szCs w:val="28"/>
        </w:rPr>
        <w:t> 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час відпочинку, звільнення та переведення на іншу роботу, норми праці щодо жінок, молоді, гігієнічні норми і правила тощо.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Загальний нагляд за додержанням норм охорони праці покладено на прокуратуру, спеціальний — на професійні спілки. Контроль за безпекою праці здійснюють також державні й відомчі спеціалізовані інспекції (</w:t>
      </w:r>
      <w:proofErr w:type="spellStart"/>
      <w:r w:rsidRPr="00107EB2">
        <w:rPr>
          <w:rFonts w:ascii="Times New Roman" w:hAnsi="Times New Roman" w:cs="Times New Roman"/>
          <w:sz w:val="28"/>
          <w:szCs w:val="28"/>
          <w:lang w:val="uk-UA"/>
        </w:rPr>
        <w:t>Держгірнтехнагляд</w:t>
      </w:r>
      <w:proofErr w:type="spellEnd"/>
      <w:r w:rsidRPr="00107EB2">
        <w:rPr>
          <w:rFonts w:ascii="Times New Roman" w:hAnsi="Times New Roman" w:cs="Times New Roman"/>
          <w:sz w:val="28"/>
          <w:szCs w:val="28"/>
          <w:lang w:val="uk-UA"/>
        </w:rPr>
        <w:t>, Енергонагляд тощо).</w:t>
      </w:r>
    </w:p>
    <w:p w:rsidR="00107EB2" w:rsidRDefault="00107EB2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EB2">
        <w:rPr>
          <w:rFonts w:ascii="Times New Roman" w:hAnsi="Times New Roman" w:cs="Times New Roman"/>
          <w:sz w:val="28"/>
          <w:szCs w:val="28"/>
          <w:lang w:val="uk-UA"/>
        </w:rPr>
        <w:t>Результати виконаної дипломної роботи можуть бути використані для подальших наукових досліджень, або ж на реал</w:t>
      </w:r>
      <w:r>
        <w:rPr>
          <w:rFonts w:ascii="Times New Roman" w:hAnsi="Times New Roman" w:cs="Times New Roman"/>
          <w:sz w:val="28"/>
          <w:szCs w:val="28"/>
          <w:lang w:val="uk-UA"/>
        </w:rPr>
        <w:t>ьних підприємствах для ідентифікації відбитків пальців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. Так чи інакше, робота буде виконуватись в так званому «офісному приміщенні».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7EB2">
        <w:rPr>
          <w:rFonts w:ascii="Times New Roman" w:hAnsi="Times New Roman" w:cs="Times New Roman"/>
          <w:sz w:val="28"/>
          <w:szCs w:val="28"/>
          <w:lang w:val="uk-UA"/>
        </w:rPr>
        <w:t>Зрозуміло, що в даному приміщенні знаходиться комп’ютерна техніка, під час роботи з якою, зазвичай немає яскраво виражених загроз для життя та здоров’я людини. Проте є приховані загрози, такі як погіршення зору, випромінювання, біль у спині та м'язах кистей рук. Тому необхідно забезпечити такі умови праці, щоб зменшити ризик для здоров’я людей.</w:t>
      </w:r>
    </w:p>
    <w:p w:rsidR="00107EB2" w:rsidRPr="00941F66" w:rsidRDefault="00107EB2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7EB2">
        <w:rPr>
          <w:rFonts w:ascii="Times New Roman" w:hAnsi="Times New Roman" w:cs="Times New Roman"/>
          <w:sz w:val="28"/>
          <w:szCs w:val="28"/>
          <w:lang w:val="uk-UA"/>
        </w:rPr>
        <w:lastRenderedPageBreak/>
        <w:t>Крім того кожен працівник повинен знати та вміти вчасно виявити ті фактори його оточення, що несуть для нього певну небезпеку. Також кожен робітник повинен в разі виникнення пожежі в приміщенні, де він працює, вчасно зреагувати на небезпеку (зрозуміти характер пожежі, виділити основні можливі першочергові заходи пожежогасіння), що в подальшому може врятувати життя не лише йому, а також колегам, що працюють разом з ним.</w:t>
      </w:r>
    </w:p>
    <w:p w:rsidR="0094363F" w:rsidRPr="00941F66" w:rsidRDefault="0094363F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382D" w:rsidRDefault="00CA382D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4.1 Аналіз умов праці</w:t>
      </w:r>
    </w:p>
    <w:p w:rsidR="00D37D5D" w:rsidRDefault="00D37D5D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3C8B" w:rsidRDefault="001A3C7A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Параметри приміщення описані в таблиці 4.1.</w:t>
      </w:r>
      <w:r w:rsidR="00D33C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37D5D" w:rsidRDefault="00D37D5D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3C7A" w:rsidRDefault="001A3C7A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4.1 – параметри робочого приміщення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79"/>
        <w:gridCol w:w="4179"/>
      </w:tblGrid>
      <w:tr w:rsidR="001A3C7A" w:rsidTr="001A3C7A">
        <w:trPr>
          <w:trHeight w:val="367"/>
          <w:jc w:val="center"/>
        </w:trPr>
        <w:tc>
          <w:tcPr>
            <w:tcW w:w="4179" w:type="dxa"/>
          </w:tcPr>
          <w:p w:rsidR="001A3C7A" w:rsidRPr="001A3C7A" w:rsidRDefault="001A3C7A" w:rsidP="00D37D5D">
            <w:pPr>
              <w:spacing w:line="360" w:lineRule="auto"/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4179" w:type="dxa"/>
          </w:tcPr>
          <w:p w:rsidR="001A3C7A" w:rsidRDefault="001A3C7A" w:rsidP="00D37D5D">
            <w:pPr>
              <w:spacing w:line="360" w:lineRule="auto"/>
              <w:ind w:left="97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</w:t>
            </w:r>
          </w:p>
        </w:tc>
      </w:tr>
      <w:tr w:rsidR="001A3C7A" w:rsidTr="00535CB1">
        <w:trPr>
          <w:trHeight w:val="350"/>
          <w:jc w:val="center"/>
        </w:trPr>
        <w:tc>
          <w:tcPr>
            <w:tcW w:w="4179" w:type="dxa"/>
          </w:tcPr>
          <w:p w:rsidR="001A3C7A" w:rsidRPr="001A3C7A" w:rsidRDefault="001A3C7A" w:rsidP="00D37D5D">
            <w:pPr>
              <w:spacing w:line="360" w:lineRule="auto"/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Довжина, м</w:t>
            </w:r>
          </w:p>
        </w:tc>
        <w:tc>
          <w:tcPr>
            <w:tcW w:w="4179" w:type="dxa"/>
            <w:vAlign w:val="center"/>
          </w:tcPr>
          <w:p w:rsidR="001A3C7A" w:rsidRDefault="001A3C7A" w:rsidP="00D37D5D">
            <w:pPr>
              <w:spacing w:line="360" w:lineRule="auto"/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7.6</w:t>
            </w:r>
          </w:p>
        </w:tc>
      </w:tr>
      <w:tr w:rsidR="001A3C7A" w:rsidTr="00535CB1">
        <w:trPr>
          <w:trHeight w:val="350"/>
          <w:jc w:val="center"/>
        </w:trPr>
        <w:tc>
          <w:tcPr>
            <w:tcW w:w="4179" w:type="dxa"/>
          </w:tcPr>
          <w:p w:rsidR="001A3C7A" w:rsidRPr="001A3C7A" w:rsidRDefault="001A3C7A" w:rsidP="00D37D5D">
            <w:pPr>
              <w:spacing w:line="360" w:lineRule="auto"/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Ширина, м</w:t>
            </w:r>
          </w:p>
        </w:tc>
        <w:tc>
          <w:tcPr>
            <w:tcW w:w="4179" w:type="dxa"/>
            <w:vAlign w:val="center"/>
          </w:tcPr>
          <w:p w:rsidR="001A3C7A" w:rsidRDefault="001A3C7A" w:rsidP="00D37D5D">
            <w:pPr>
              <w:spacing w:line="360" w:lineRule="auto"/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  <w:r w:rsidR="00535C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1A3C7A" w:rsidTr="00535CB1">
        <w:trPr>
          <w:trHeight w:val="350"/>
          <w:jc w:val="center"/>
        </w:trPr>
        <w:tc>
          <w:tcPr>
            <w:tcW w:w="4179" w:type="dxa"/>
          </w:tcPr>
          <w:p w:rsidR="001A3C7A" w:rsidRPr="001A3C7A" w:rsidRDefault="001A3C7A" w:rsidP="00D37D5D">
            <w:pPr>
              <w:spacing w:line="360" w:lineRule="auto"/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Висота, м</w:t>
            </w:r>
          </w:p>
        </w:tc>
        <w:tc>
          <w:tcPr>
            <w:tcW w:w="4179" w:type="dxa"/>
            <w:vAlign w:val="center"/>
          </w:tcPr>
          <w:p w:rsidR="001A3C7A" w:rsidRDefault="001A3C7A" w:rsidP="00D37D5D">
            <w:pPr>
              <w:spacing w:line="360" w:lineRule="auto"/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3.0</w:t>
            </w:r>
          </w:p>
        </w:tc>
      </w:tr>
      <w:tr w:rsidR="001A3C7A" w:rsidTr="00535CB1">
        <w:trPr>
          <w:trHeight w:val="367"/>
          <w:jc w:val="center"/>
        </w:trPr>
        <w:tc>
          <w:tcPr>
            <w:tcW w:w="4179" w:type="dxa"/>
          </w:tcPr>
          <w:p w:rsidR="001A3C7A" w:rsidRPr="00D33C8B" w:rsidRDefault="001A3C7A" w:rsidP="00D37D5D">
            <w:pPr>
              <w:spacing w:line="360" w:lineRule="auto"/>
              <w:ind w:left="56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Площа,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oMath>
          </w:p>
        </w:tc>
        <w:tc>
          <w:tcPr>
            <w:tcW w:w="4179" w:type="dxa"/>
            <w:vAlign w:val="center"/>
          </w:tcPr>
          <w:p w:rsidR="001A3C7A" w:rsidRDefault="001A3C7A" w:rsidP="00D37D5D">
            <w:pPr>
              <w:spacing w:line="360" w:lineRule="auto"/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535C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3.9</w:t>
            </w:r>
          </w:p>
        </w:tc>
      </w:tr>
      <w:tr w:rsidR="001A3C7A" w:rsidTr="00535CB1">
        <w:trPr>
          <w:trHeight w:val="367"/>
          <w:jc w:val="center"/>
        </w:trPr>
        <w:tc>
          <w:tcPr>
            <w:tcW w:w="4179" w:type="dxa"/>
          </w:tcPr>
          <w:p w:rsidR="001A3C7A" w:rsidRPr="00D33C8B" w:rsidRDefault="001A3C7A" w:rsidP="00D37D5D">
            <w:pPr>
              <w:spacing w:line="360" w:lineRule="auto"/>
              <w:ind w:left="56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</w:t>
            </w:r>
            <w:r w:rsidRPr="00D33C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oMath>
          </w:p>
        </w:tc>
        <w:tc>
          <w:tcPr>
            <w:tcW w:w="4179" w:type="dxa"/>
            <w:vAlign w:val="center"/>
          </w:tcPr>
          <w:p w:rsidR="001A3C7A" w:rsidRDefault="001A3C7A" w:rsidP="00D37D5D">
            <w:pPr>
              <w:spacing w:line="360" w:lineRule="auto"/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  <w:r w:rsidR="00535CB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1.9</w:t>
            </w:r>
          </w:p>
        </w:tc>
      </w:tr>
      <w:tr w:rsidR="00687EB3" w:rsidRPr="00687EB3" w:rsidTr="00535CB1">
        <w:trPr>
          <w:trHeight w:val="367"/>
          <w:jc w:val="center"/>
        </w:trPr>
        <w:tc>
          <w:tcPr>
            <w:tcW w:w="4179" w:type="dxa"/>
          </w:tcPr>
          <w:p w:rsidR="00687EB3" w:rsidRDefault="00687EB3" w:rsidP="00D37D5D">
            <w:pPr>
              <w:spacing w:line="360" w:lineRule="auto"/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Відстань між бічними поверхнями ВДТ</w:t>
            </w:r>
          </w:p>
        </w:tc>
        <w:tc>
          <w:tcPr>
            <w:tcW w:w="4179" w:type="dxa"/>
            <w:vAlign w:val="center"/>
          </w:tcPr>
          <w:p w:rsidR="00687EB3" w:rsidRDefault="007A50F4" w:rsidP="00D37D5D">
            <w:pPr>
              <w:spacing w:line="360" w:lineRule="auto"/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87E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</w:t>
            </w:r>
          </w:p>
        </w:tc>
      </w:tr>
      <w:tr w:rsidR="00687EB3" w:rsidRPr="00687EB3" w:rsidTr="00535CB1">
        <w:trPr>
          <w:trHeight w:val="367"/>
          <w:jc w:val="center"/>
        </w:trPr>
        <w:tc>
          <w:tcPr>
            <w:tcW w:w="4179" w:type="dxa"/>
          </w:tcPr>
          <w:p w:rsidR="00687EB3" w:rsidRDefault="00687EB3" w:rsidP="00D37D5D">
            <w:pPr>
              <w:spacing w:line="360" w:lineRule="auto"/>
              <w:ind w:left="561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Відстань в</w:t>
            </w:r>
            <w:r w:rsidRPr="00941F6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ід тильної поверхні одного ВДТ до </w:t>
            </w:r>
            <w:r w:rsidRPr="00941F66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екрана іншого ВДТ</w:t>
            </w:r>
          </w:p>
        </w:tc>
        <w:tc>
          <w:tcPr>
            <w:tcW w:w="4179" w:type="dxa"/>
            <w:vAlign w:val="center"/>
          </w:tcPr>
          <w:p w:rsidR="00687EB3" w:rsidRDefault="00687EB3" w:rsidP="00D37D5D">
            <w:pPr>
              <w:spacing w:line="360" w:lineRule="auto"/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2.8 м</w:t>
            </w:r>
          </w:p>
        </w:tc>
      </w:tr>
      <w:tr w:rsidR="00687EB3" w:rsidRPr="00687EB3" w:rsidTr="00535CB1">
        <w:trPr>
          <w:trHeight w:val="367"/>
          <w:jc w:val="center"/>
        </w:trPr>
        <w:tc>
          <w:tcPr>
            <w:tcW w:w="4179" w:type="dxa"/>
          </w:tcPr>
          <w:p w:rsidR="00687EB3" w:rsidRDefault="00687EB3" w:rsidP="00D37D5D">
            <w:pPr>
              <w:spacing w:line="360" w:lineRule="auto"/>
              <w:ind w:left="561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П</w:t>
            </w:r>
            <w:r w:rsidRPr="00687EB3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рохід між рядами робоч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их місць</w:t>
            </w:r>
          </w:p>
        </w:tc>
        <w:tc>
          <w:tcPr>
            <w:tcW w:w="4179" w:type="dxa"/>
            <w:vAlign w:val="center"/>
          </w:tcPr>
          <w:p w:rsidR="00687EB3" w:rsidRDefault="00687EB3" w:rsidP="00D37D5D">
            <w:pPr>
              <w:spacing w:line="360" w:lineRule="auto"/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2.5 м</w:t>
            </w:r>
          </w:p>
        </w:tc>
      </w:tr>
      <w:tr w:rsidR="00687EB3" w:rsidRPr="007A50F4" w:rsidTr="00535CB1">
        <w:trPr>
          <w:trHeight w:val="367"/>
          <w:jc w:val="center"/>
        </w:trPr>
        <w:tc>
          <w:tcPr>
            <w:tcW w:w="4179" w:type="dxa"/>
          </w:tcPr>
          <w:p w:rsidR="00687EB3" w:rsidRDefault="00687EB3" w:rsidP="00D37D5D">
            <w:pPr>
              <w:spacing w:line="360" w:lineRule="auto"/>
              <w:ind w:left="561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Відстань між робочими місцями</w:t>
            </w:r>
          </w:p>
        </w:tc>
        <w:tc>
          <w:tcPr>
            <w:tcW w:w="4179" w:type="dxa"/>
            <w:vAlign w:val="center"/>
          </w:tcPr>
          <w:p w:rsidR="00687EB3" w:rsidRDefault="007A50F4" w:rsidP="00D37D5D">
            <w:pPr>
              <w:spacing w:line="360" w:lineRule="auto"/>
              <w:ind w:left="97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50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E1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</w:t>
            </w:r>
          </w:p>
        </w:tc>
      </w:tr>
      <w:tr w:rsidR="00535CB1" w:rsidRPr="007A50F4" w:rsidTr="00535CB1">
        <w:trPr>
          <w:trHeight w:val="367"/>
          <w:jc w:val="center"/>
        </w:trPr>
        <w:tc>
          <w:tcPr>
            <w:tcW w:w="4179" w:type="dxa"/>
          </w:tcPr>
          <w:p w:rsidR="00535CB1" w:rsidRDefault="00535CB1" w:rsidP="00D37D5D">
            <w:pPr>
              <w:spacing w:line="360" w:lineRule="auto"/>
              <w:ind w:left="56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робочих місць</w:t>
            </w:r>
          </w:p>
        </w:tc>
        <w:tc>
          <w:tcPr>
            <w:tcW w:w="4179" w:type="dxa"/>
            <w:vAlign w:val="center"/>
          </w:tcPr>
          <w:p w:rsidR="00535CB1" w:rsidRPr="007A50F4" w:rsidRDefault="007A50F4" w:rsidP="00D37D5D">
            <w:pPr>
              <w:spacing w:line="360" w:lineRule="auto"/>
              <w:ind w:left="97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5CB1" w:rsidRPr="007A50F4" w:rsidTr="00535CB1">
        <w:trPr>
          <w:trHeight w:val="367"/>
          <w:jc w:val="center"/>
        </w:trPr>
        <w:tc>
          <w:tcPr>
            <w:tcW w:w="4179" w:type="dxa"/>
          </w:tcPr>
          <w:p w:rsidR="00535CB1" w:rsidRPr="0094363F" w:rsidRDefault="00535CB1" w:rsidP="00D37D5D">
            <w:pPr>
              <w:spacing w:line="360" w:lineRule="auto"/>
              <w:ind w:left="56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площа для одного робочого місця</w:t>
            </w:r>
            <w:r w:rsidR="009436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oMath>
          </w:p>
        </w:tc>
        <w:tc>
          <w:tcPr>
            <w:tcW w:w="4179" w:type="dxa"/>
            <w:vAlign w:val="center"/>
          </w:tcPr>
          <w:p w:rsidR="00535CB1" w:rsidRPr="00A81D21" w:rsidRDefault="00A81D21" w:rsidP="00D37D5D">
            <w:pPr>
              <w:spacing w:line="360" w:lineRule="auto"/>
              <w:ind w:left="97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13.5</w:t>
            </w:r>
          </w:p>
        </w:tc>
      </w:tr>
      <w:tr w:rsidR="0094363F" w:rsidTr="00535CB1">
        <w:trPr>
          <w:trHeight w:val="367"/>
          <w:jc w:val="center"/>
        </w:trPr>
        <w:tc>
          <w:tcPr>
            <w:tcW w:w="4179" w:type="dxa"/>
          </w:tcPr>
          <w:p w:rsidR="0094363F" w:rsidRPr="0094363F" w:rsidRDefault="0094363F" w:rsidP="00D37D5D">
            <w:pPr>
              <w:spacing w:line="360" w:lineRule="auto"/>
              <w:ind w:left="56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 об</w:t>
            </w:r>
            <w:r w:rsidRPr="009436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одного робочого місця</w:t>
            </w:r>
            <w:r w:rsidRPr="0094363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oMath>
          </w:p>
        </w:tc>
        <w:tc>
          <w:tcPr>
            <w:tcW w:w="4179" w:type="dxa"/>
            <w:vAlign w:val="center"/>
          </w:tcPr>
          <w:p w:rsidR="0094363F" w:rsidRPr="00A81D21" w:rsidRDefault="00A81D21" w:rsidP="00D37D5D">
            <w:pPr>
              <w:spacing w:line="360" w:lineRule="auto"/>
              <w:ind w:left="97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40.5</w:t>
            </w:r>
          </w:p>
        </w:tc>
      </w:tr>
    </w:tbl>
    <w:p w:rsidR="001A3C7A" w:rsidRDefault="001A3C7A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1A09" w:rsidRPr="00E60D34" w:rsidRDefault="001A3C7A" w:rsidP="00D37D5D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План приміщення зображений на рисунку 4.1.</w:t>
      </w:r>
      <w:r w:rsidR="003E1A09">
        <w:rPr>
          <w:rFonts w:ascii="Times New Roman" w:hAnsi="Times New Roman" w:cs="Times New Roman"/>
          <w:sz w:val="28"/>
          <w:szCs w:val="28"/>
          <w:lang w:val="uk-UA"/>
        </w:rPr>
        <w:t xml:space="preserve"> Згідно з </w:t>
      </w:r>
      <w:r w:rsidR="003E1A09" w:rsidRPr="00941F66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B4C76" w:rsidRPr="00BB4C7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09" w:rsidRPr="00941F66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 w:rsidR="003E1A09">
        <w:rPr>
          <w:rFonts w:ascii="Times New Roman" w:hAnsi="Times New Roman" w:cs="Times New Roman"/>
          <w:sz w:val="28"/>
          <w:szCs w:val="28"/>
          <w:lang w:val="uk-UA"/>
        </w:rPr>
        <w:t xml:space="preserve">мінімальна площа для одного робочого місця складає </w:t>
      </w:r>
      <w:r w:rsidR="003E1A09" w:rsidRPr="00941F66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мінімальний об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>’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єм для одного робочого місця повинен складати 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20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>. При розміщенні робочих столів з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візуальними дисплейними терміналами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>ВДТ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слід дотримувати такі відстані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іж бічними поверхнями ВДТ 1,2 м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3E1A09" w:rsidRPr="00941F6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 тильної поверхні одного ВДТ до екрана іншого ВДТ - 2,5 м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3E1A09" w:rsidRPr="00687EB3">
        <w:rPr>
          <w:lang w:val="uk-UA"/>
        </w:rPr>
        <w:t xml:space="preserve"> 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п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рохід між рядами робоч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их місць має бути не меншим 1 м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3E1A09" w:rsidRPr="00687EB3">
        <w:rPr>
          <w:lang w:val="uk-UA"/>
        </w:rPr>
        <w:t xml:space="preserve"> 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робочі місця повинні бути розташовані на відстані не ме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>нше ніж 1 м. від стіни з вікном</w:t>
      </w:r>
      <w:r w:rsidR="003E1A09" w:rsidRPr="00687EB3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3E1A0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Робоче приміщення, яке було представлене вище задовольняє всім вказаним санітарно-гігієнічним нормам</w:t>
      </w:r>
      <w:r w:rsidR="00E60D34" w:rsidRPr="00E60D3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A3C7A" w:rsidRDefault="003E1A09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A3C7A" w:rsidRDefault="007A50F4" w:rsidP="00D37D5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90411E" wp14:editId="431EE939">
            <wp:extent cx="4048076" cy="3796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368" cy="380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7A" w:rsidRDefault="001A3C7A" w:rsidP="00D37D5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 – схематичне зображення робочого приміщення</w:t>
      </w:r>
    </w:p>
    <w:p w:rsidR="00ED49BB" w:rsidRDefault="00ED49BB" w:rsidP="00D37D5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49BB" w:rsidRDefault="00ED49BB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4.2 Аналіз шкідливих та небезпечних чинників</w:t>
      </w:r>
    </w:p>
    <w:p w:rsidR="00D37D5D" w:rsidRDefault="00D37D5D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49BB" w:rsidRPr="00ED49BB" w:rsidRDefault="00ED49BB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Виходячи зі специфіки роботи в офісному приміщенні, слід виділити шкідливі (можуть призвести до захворювання чи зниження працездатності) та небезпечні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(можуть призвести до травми або іншого раптового погіршення здоров’я) фактори, які  можуть загрожувати життю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здоров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 xml:space="preserve"> працівника. </w:t>
      </w:r>
      <w:r w:rsidR="002631DB">
        <w:rPr>
          <w:rFonts w:ascii="Times New Roman" w:hAnsi="Times New Roman" w:cs="Times New Roman"/>
          <w:sz w:val="28"/>
          <w:szCs w:val="28"/>
          <w:lang w:val="uk-UA"/>
        </w:rPr>
        <w:t>Так як п</w:t>
      </w:r>
      <w:r>
        <w:rPr>
          <w:rFonts w:ascii="Times New Roman" w:hAnsi="Times New Roman" w:cs="Times New Roman"/>
          <w:sz w:val="28"/>
          <w:szCs w:val="28"/>
          <w:lang w:val="uk-UA"/>
        </w:rPr>
        <w:t>ри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 xml:space="preserve"> роботі з 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електронно-обчислювальними машинами (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ЕОМ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працівники можуть піддаватися 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впливу фізичних і психофізіологічних небезпечних і шкідливих виробничих факторів (чинників), то можна виділити серед них:</w:t>
      </w:r>
    </w:p>
    <w:p w:rsidR="00ED49BB" w:rsidRPr="00ED49BB" w:rsidRDefault="00ED49BB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lastRenderedPageBreak/>
        <w:t>Фізичні:</w:t>
      </w:r>
    </w:p>
    <w:p w:rsidR="00ED49BB" w:rsidRDefault="00ED49BB" w:rsidP="00D37D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підвищений рівень шуму на робочому місці;</w:t>
      </w:r>
    </w:p>
    <w:p w:rsidR="00ED49BB" w:rsidRDefault="00ED49BB" w:rsidP="00D37D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підвищений рівень іонізуючих випромінювань</w:t>
      </w:r>
      <w:r w:rsidR="00263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(пов’язано із роботою з ВДТ);</w:t>
      </w:r>
    </w:p>
    <w:p w:rsidR="00ED49BB" w:rsidRDefault="00ED49BB" w:rsidP="00D37D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підвищений рівень електромагнітних випромінювань;</w:t>
      </w:r>
    </w:p>
    <w:p w:rsidR="00ED49BB" w:rsidRDefault="00ED49BB" w:rsidP="00D37D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недостатня освітленість робочої зони;</w:t>
      </w:r>
    </w:p>
    <w:p w:rsidR="00ED49BB" w:rsidRDefault="00ED49BB" w:rsidP="00D37D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підвищена пульсація світлового потоку;</w:t>
      </w:r>
    </w:p>
    <w:p w:rsidR="00ED49BB" w:rsidRPr="00ED49BB" w:rsidRDefault="00ED49BB" w:rsidP="00D37D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підвищений рівень ультрафіолетової/інфрачервоної радіації.</w:t>
      </w:r>
    </w:p>
    <w:p w:rsidR="00ED49BB" w:rsidRPr="00ED49BB" w:rsidRDefault="00ED49BB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Психофізіологічні</w:t>
      </w:r>
    </w:p>
    <w:p w:rsidR="00ED49BB" w:rsidRDefault="00ED49BB" w:rsidP="00D37D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фізичні перевантаження (статичні, динамічні, гіподинамія);</w:t>
      </w:r>
    </w:p>
    <w:p w:rsidR="00ED49BB" w:rsidRPr="00ED49BB" w:rsidRDefault="00ED49BB" w:rsidP="00D37D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нервово-психічні переванта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ження (розумове перенапруження, 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монотонність праці, емоційні перевантаження).</w:t>
      </w:r>
    </w:p>
    <w:p w:rsidR="00ED49BB" w:rsidRDefault="00ED49BB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Задля зменшення впливу шкідливих та небезпечних факторі</w:t>
      </w:r>
      <w:r>
        <w:rPr>
          <w:rFonts w:ascii="Times New Roman" w:hAnsi="Times New Roman" w:cs="Times New Roman"/>
          <w:sz w:val="28"/>
          <w:szCs w:val="28"/>
          <w:lang w:val="uk-UA"/>
        </w:rPr>
        <w:t>в можливо застосувати наступне:</w:t>
      </w:r>
    </w:p>
    <w:p w:rsidR="00ED49BB" w:rsidRDefault="00ED49BB" w:rsidP="00D37D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використання додаткових захисних екранів на ВДТ  ([</w:t>
      </w:r>
      <w:r w:rsidR="00BB4C76" w:rsidRPr="00BB4C7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])</w:t>
      </w:r>
    </w:p>
    <w:p w:rsidR="00ED49BB" w:rsidRDefault="00ED49BB" w:rsidP="00D37D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використання менш шумних засобів охолодження ЕОМ</w:t>
      </w:r>
      <w:r w:rsidR="00E60D34" w:rsidRPr="00E60D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(водне охолодження, пасивне радіаторне охолодження), замість стандартних вентиляторних схем.</w:t>
      </w:r>
    </w:p>
    <w:p w:rsidR="00ED49BB" w:rsidRDefault="00ED49BB" w:rsidP="00D37D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озробка плану короткострокових відпочинків для зменшення впливу психофізіологічних факторів ([</w:t>
      </w:r>
      <w:r w:rsidR="00BB4C76" w:rsidRPr="00BB4C7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]).</w:t>
      </w:r>
    </w:p>
    <w:p w:rsidR="006724CC" w:rsidRDefault="006724CC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7D5D" w:rsidRDefault="00D37D5D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7D5D" w:rsidRPr="006724CC" w:rsidRDefault="00D37D5D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24CC" w:rsidRDefault="00ED49BB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4.2.1 </w:t>
      </w:r>
      <w:r w:rsidR="006724CC">
        <w:rPr>
          <w:rFonts w:ascii="Times New Roman" w:hAnsi="Times New Roman" w:cs="Times New Roman"/>
          <w:b/>
          <w:sz w:val="28"/>
          <w:szCs w:val="28"/>
          <w:lang w:val="uk-UA"/>
        </w:rPr>
        <w:t>Мікроклімат приміщення</w:t>
      </w:r>
    </w:p>
    <w:p w:rsidR="00D37D5D" w:rsidRDefault="00D37D5D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49BB" w:rsidRPr="006724CC" w:rsidRDefault="00ED49BB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Відповідно до документу [</w:t>
      </w:r>
      <w:r w:rsidR="00BB4C76" w:rsidRPr="00BB4C7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 xml:space="preserve">] роботу, що виконується в офісі, можна віднести до категорії легка </w:t>
      </w:r>
      <w:proofErr w:type="spellStart"/>
      <w:r w:rsidRPr="00ED49BB">
        <w:rPr>
          <w:rFonts w:ascii="Times New Roman" w:hAnsi="Times New Roman" w:cs="Times New Roman"/>
          <w:sz w:val="28"/>
          <w:szCs w:val="28"/>
          <w:lang w:val="uk-UA"/>
        </w:rPr>
        <w:t>Ia</w:t>
      </w:r>
      <w:proofErr w:type="spellEnd"/>
      <w:r w:rsidRPr="00ED49BB">
        <w:rPr>
          <w:rFonts w:ascii="Times New Roman" w:hAnsi="Times New Roman" w:cs="Times New Roman"/>
          <w:sz w:val="28"/>
          <w:szCs w:val="28"/>
          <w:lang w:val="uk-UA"/>
        </w:rPr>
        <w:t>, оскільки вона виконується сидячи і не вимагає фізичної напруги. Оптимальні значення параметрів мікроклімату, вказані в [</w:t>
      </w:r>
      <w:r w:rsidR="00BB4C76" w:rsidRPr="002631D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] наведені у таблиці 4.2.</w:t>
      </w:r>
    </w:p>
    <w:p w:rsidR="006724CC" w:rsidRPr="00E60D34" w:rsidRDefault="00C50880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880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параметрів мікроклімату згідно </w:t>
      </w:r>
      <w:r w:rsidR="009C436D" w:rsidRPr="009C436D">
        <w:rPr>
          <w:rFonts w:ascii="Times New Roman" w:hAnsi="Times New Roman" w:cs="Times New Roman"/>
          <w:sz w:val="28"/>
          <w:szCs w:val="28"/>
          <w:lang w:val="uk-UA"/>
        </w:rPr>
        <w:t xml:space="preserve">[3] </w:t>
      </w:r>
      <w:r w:rsidRPr="00C50880">
        <w:rPr>
          <w:rFonts w:ascii="Times New Roman" w:hAnsi="Times New Roman" w:cs="Times New Roman"/>
          <w:sz w:val="28"/>
          <w:szCs w:val="28"/>
          <w:lang w:val="uk-UA"/>
        </w:rPr>
        <w:t>виробничі приміщення обладнуються опаленням, природною та штучною вентиляцією відповідно до вимог</w:t>
      </w:r>
      <w:r w:rsidR="009C43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436D" w:rsidRPr="009C436D">
        <w:rPr>
          <w:rFonts w:ascii="Times New Roman" w:hAnsi="Times New Roman" w:cs="Times New Roman"/>
          <w:sz w:val="28"/>
          <w:szCs w:val="28"/>
          <w:lang w:val="uk-UA"/>
        </w:rPr>
        <w:t>[7].</w:t>
      </w:r>
    </w:p>
    <w:p w:rsidR="00E60D34" w:rsidRPr="00787EDE" w:rsidRDefault="00E60D34" w:rsidP="00D37D5D">
      <w:pPr>
        <w:pStyle w:val="NoSpacing"/>
        <w:ind w:firstLine="720"/>
        <w:rPr>
          <w:szCs w:val="28"/>
        </w:rPr>
      </w:pPr>
      <w:r>
        <w:rPr>
          <w:szCs w:val="28"/>
        </w:rPr>
        <w:t>У приміщенні, що розглядається, температура повітря знаходиться на рівні 23 градуси за шкалою Цельсія, вологість – 60%, а швидкість руху повітря становить 0,1 м/с. Отже, параметри мікроклімату відповідають оптимальним показникам.</w:t>
      </w:r>
    </w:p>
    <w:p w:rsidR="00E60D34" w:rsidRPr="00E60D34" w:rsidRDefault="00E60D34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24CC" w:rsidRPr="002631DB" w:rsidRDefault="006724CC" w:rsidP="00D37D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631DB">
        <w:rPr>
          <w:rFonts w:ascii="Times New Roman" w:hAnsi="Times New Roman" w:cs="Times New Roman"/>
          <w:sz w:val="28"/>
          <w:szCs w:val="28"/>
          <w:lang w:val="uk-UA"/>
        </w:rPr>
        <w:t>Таблиця 4.2 – Норми мікроклімату робочої зони об’єкту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7"/>
        <w:gridCol w:w="1899"/>
        <w:gridCol w:w="1986"/>
        <w:gridCol w:w="1880"/>
        <w:gridCol w:w="1929"/>
      </w:tblGrid>
      <w:tr w:rsidR="006724CC" w:rsidRPr="00D37D5D" w:rsidTr="00F42A28">
        <w:tc>
          <w:tcPr>
            <w:tcW w:w="1877" w:type="dxa"/>
            <w:vAlign w:val="center"/>
          </w:tcPr>
          <w:p w:rsidR="006724CC" w:rsidRPr="006724CC" w:rsidRDefault="006724CC" w:rsidP="00D37D5D">
            <w:pPr>
              <w:pStyle w:val="Style9"/>
              <w:spacing w:line="360" w:lineRule="auto"/>
              <w:contextualSpacing/>
              <w:rPr>
                <w:sz w:val="28"/>
                <w:szCs w:val="28"/>
              </w:rPr>
            </w:pPr>
            <w:r w:rsidRPr="006724CC">
              <w:rPr>
                <w:rStyle w:val="CharStyle0"/>
                <w:sz w:val="28"/>
                <w:szCs w:val="28"/>
              </w:rPr>
              <w:t>Період року</w:t>
            </w:r>
          </w:p>
        </w:tc>
        <w:tc>
          <w:tcPr>
            <w:tcW w:w="1899" w:type="dxa"/>
            <w:vAlign w:val="center"/>
          </w:tcPr>
          <w:p w:rsidR="006724CC" w:rsidRPr="006724CC" w:rsidRDefault="006724CC" w:rsidP="00D37D5D">
            <w:pPr>
              <w:pStyle w:val="Style9"/>
              <w:spacing w:line="360" w:lineRule="auto"/>
              <w:contextualSpacing/>
              <w:rPr>
                <w:sz w:val="28"/>
                <w:szCs w:val="28"/>
              </w:rPr>
            </w:pPr>
            <w:r w:rsidRPr="006724CC">
              <w:rPr>
                <w:rStyle w:val="CharStyle0"/>
                <w:sz w:val="28"/>
                <w:szCs w:val="28"/>
              </w:rPr>
              <w:t>Категорія робіт</w:t>
            </w:r>
          </w:p>
        </w:tc>
        <w:tc>
          <w:tcPr>
            <w:tcW w:w="1986" w:type="dxa"/>
            <w:vAlign w:val="center"/>
          </w:tcPr>
          <w:p w:rsidR="006724CC" w:rsidRPr="006724CC" w:rsidRDefault="006724CC" w:rsidP="00D37D5D">
            <w:pPr>
              <w:pStyle w:val="Style9"/>
              <w:spacing w:line="360" w:lineRule="auto"/>
              <w:contextualSpacing/>
              <w:rPr>
                <w:sz w:val="28"/>
                <w:szCs w:val="28"/>
                <w:vertAlign w:val="superscript"/>
              </w:rPr>
            </w:pPr>
            <w:r w:rsidRPr="006724CC">
              <w:rPr>
                <w:rStyle w:val="CharStyle0"/>
                <w:sz w:val="28"/>
                <w:szCs w:val="28"/>
              </w:rPr>
              <w:t>Температура С</w:t>
            </w:r>
            <w:r w:rsidRPr="006724CC">
              <w:rPr>
                <w:rStyle w:val="CharStyle0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880" w:type="dxa"/>
            <w:vAlign w:val="center"/>
          </w:tcPr>
          <w:p w:rsidR="006724CC" w:rsidRPr="006724CC" w:rsidRDefault="006724CC" w:rsidP="00D37D5D">
            <w:pPr>
              <w:pStyle w:val="Style9"/>
              <w:spacing w:line="360" w:lineRule="auto"/>
              <w:contextualSpacing/>
              <w:rPr>
                <w:sz w:val="28"/>
                <w:szCs w:val="28"/>
              </w:rPr>
            </w:pPr>
            <w:r w:rsidRPr="006724CC">
              <w:rPr>
                <w:rStyle w:val="CharStyle0"/>
                <w:sz w:val="28"/>
                <w:szCs w:val="28"/>
              </w:rPr>
              <w:t>Відносна вологість %</w:t>
            </w:r>
          </w:p>
        </w:tc>
        <w:tc>
          <w:tcPr>
            <w:tcW w:w="1929" w:type="dxa"/>
            <w:vAlign w:val="center"/>
          </w:tcPr>
          <w:p w:rsidR="006724CC" w:rsidRPr="006724CC" w:rsidRDefault="006724CC" w:rsidP="00D37D5D">
            <w:pPr>
              <w:pStyle w:val="Style9"/>
              <w:spacing w:line="360" w:lineRule="auto"/>
              <w:contextualSpacing/>
              <w:rPr>
                <w:sz w:val="28"/>
                <w:szCs w:val="28"/>
              </w:rPr>
            </w:pPr>
            <w:r w:rsidRPr="006724CC">
              <w:rPr>
                <w:rStyle w:val="CharStyle0"/>
                <w:sz w:val="28"/>
                <w:szCs w:val="28"/>
              </w:rPr>
              <w:t>Швидкість руху . повітря, м/с</w:t>
            </w:r>
          </w:p>
        </w:tc>
      </w:tr>
      <w:tr w:rsidR="006724CC" w:rsidRPr="00590232" w:rsidTr="00F42A28">
        <w:tc>
          <w:tcPr>
            <w:tcW w:w="1877" w:type="dxa"/>
            <w:vAlign w:val="center"/>
          </w:tcPr>
          <w:p w:rsidR="006724CC" w:rsidRPr="006724CC" w:rsidRDefault="006724CC" w:rsidP="00D37D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Холодна</w:t>
            </w:r>
            <w:proofErr w:type="spellEnd"/>
          </w:p>
          <w:p w:rsidR="006724CC" w:rsidRPr="006724CC" w:rsidRDefault="006724CC" w:rsidP="00D37D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:rsidR="006724CC" w:rsidRPr="006724CC" w:rsidRDefault="006724CC" w:rsidP="00D37D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легка-1 а</w:t>
            </w:r>
          </w:p>
        </w:tc>
        <w:tc>
          <w:tcPr>
            <w:tcW w:w="1986" w:type="dxa"/>
            <w:vAlign w:val="center"/>
          </w:tcPr>
          <w:p w:rsidR="006724CC" w:rsidRPr="006724CC" w:rsidRDefault="006724CC" w:rsidP="00D37D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22 - 24</w:t>
            </w:r>
          </w:p>
        </w:tc>
        <w:tc>
          <w:tcPr>
            <w:tcW w:w="1880" w:type="dxa"/>
            <w:vAlign w:val="center"/>
          </w:tcPr>
          <w:p w:rsidR="006724CC" w:rsidRPr="006724CC" w:rsidRDefault="006724CC" w:rsidP="00D37D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40 – 60</w:t>
            </w:r>
          </w:p>
        </w:tc>
        <w:tc>
          <w:tcPr>
            <w:tcW w:w="1929" w:type="dxa"/>
            <w:vAlign w:val="center"/>
          </w:tcPr>
          <w:p w:rsidR="006724CC" w:rsidRPr="006724CC" w:rsidRDefault="006724CC" w:rsidP="00D37D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6724CC" w:rsidRPr="00590232" w:rsidTr="00F42A28">
        <w:tc>
          <w:tcPr>
            <w:tcW w:w="1877" w:type="dxa"/>
            <w:vAlign w:val="center"/>
          </w:tcPr>
          <w:p w:rsidR="006724CC" w:rsidRPr="006724CC" w:rsidRDefault="006724CC" w:rsidP="00D37D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Тепла</w:t>
            </w:r>
            <w:proofErr w:type="spellEnd"/>
          </w:p>
          <w:p w:rsidR="006724CC" w:rsidRPr="006724CC" w:rsidRDefault="006724CC" w:rsidP="00D37D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9" w:type="dxa"/>
            <w:vAlign w:val="center"/>
          </w:tcPr>
          <w:p w:rsidR="006724CC" w:rsidRPr="006724CC" w:rsidRDefault="006724CC" w:rsidP="00D37D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легка-1 а</w:t>
            </w:r>
          </w:p>
        </w:tc>
        <w:tc>
          <w:tcPr>
            <w:tcW w:w="1986" w:type="dxa"/>
            <w:vAlign w:val="center"/>
          </w:tcPr>
          <w:p w:rsidR="006724CC" w:rsidRPr="006724CC" w:rsidRDefault="006724CC" w:rsidP="00D37D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23 - 25</w:t>
            </w:r>
          </w:p>
        </w:tc>
        <w:tc>
          <w:tcPr>
            <w:tcW w:w="1880" w:type="dxa"/>
            <w:vAlign w:val="center"/>
          </w:tcPr>
          <w:p w:rsidR="006724CC" w:rsidRPr="006724CC" w:rsidRDefault="006724CC" w:rsidP="00D37D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40 – 60</w:t>
            </w:r>
          </w:p>
        </w:tc>
        <w:tc>
          <w:tcPr>
            <w:tcW w:w="1929" w:type="dxa"/>
            <w:vAlign w:val="center"/>
          </w:tcPr>
          <w:p w:rsidR="006724CC" w:rsidRPr="006724CC" w:rsidRDefault="006724CC" w:rsidP="00D37D5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4C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ED49BB" w:rsidRDefault="00ED49BB" w:rsidP="00D37D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F2D3E" w:rsidRDefault="00DF2D3E" w:rsidP="00D37D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24CC" w:rsidRDefault="006724CC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4.2.2 </w:t>
      </w:r>
      <w:r w:rsidRPr="006724CC">
        <w:rPr>
          <w:rFonts w:ascii="Times New Roman" w:hAnsi="Times New Roman" w:cs="Times New Roman"/>
          <w:b/>
          <w:sz w:val="28"/>
          <w:szCs w:val="28"/>
          <w:lang w:val="uk-UA"/>
        </w:rPr>
        <w:t>Виробниче освітлення</w:t>
      </w:r>
    </w:p>
    <w:p w:rsidR="00D37D5D" w:rsidRDefault="00D37D5D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24CC" w:rsidRDefault="00ED49BB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Відповідно до [</w:t>
      </w:r>
      <w:r w:rsidR="00BB4C76" w:rsidRPr="00E40F22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E40F22" w:rsidRPr="00E40F2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0F2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40F22" w:rsidRPr="00E40F22">
        <w:rPr>
          <w:rFonts w:ascii="Times New Roman" w:hAnsi="Times New Roman" w:cs="Times New Roman"/>
          <w:sz w:val="28"/>
          <w:szCs w:val="28"/>
          <w:lang w:val="uk-UA"/>
        </w:rPr>
        <w:t xml:space="preserve">о характеру зорової роботи робота оператора ЕОМ відноситься до розряду робіт </w:t>
      </w:r>
      <w:r w:rsidR="00E40F22">
        <w:rPr>
          <w:rFonts w:ascii="Times New Roman" w:hAnsi="Times New Roman" w:cs="Times New Roman"/>
          <w:sz w:val="28"/>
          <w:szCs w:val="28"/>
        </w:rPr>
        <w:t>V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. Передбачається використання комбінованого природного (верхнє освітлення поєднується з бічним), і комбінованого штучного (загальне і місцеве освітлення робочих місць світильниками) і суміщеного освітлення. У світильниках місцевого освітлення використовуються люмінесцентні лампи, нормального виконання.</w:t>
      </w:r>
    </w:p>
    <w:p w:rsidR="006724CC" w:rsidRDefault="00ED49BB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Проводиться чищення скла вікон та світильників не менше двох разів на рік, а також замінюються перегорілі лампи по мірі їх виходу з ладу.</w:t>
      </w:r>
    </w:p>
    <w:p w:rsidR="00ED49BB" w:rsidRPr="00E60D34" w:rsidRDefault="00ED49BB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На даному підприємстві згідно [</w:t>
      </w:r>
      <w:r w:rsidR="00BB4C76" w:rsidRPr="00BB4C76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] передбачається пофарбування стін і стелі в світлі тони з відносно невеликою насиченістю і високим коефіцієнтом віддзеркалення; застосовувати теплі тони, необхідно дотримувати контрасти між теплими і холодними тонами (оскільки стіни забарвлені в теплі тони, то устаткування забарвлено в холодні).</w:t>
      </w:r>
    </w:p>
    <w:p w:rsidR="00E60D34" w:rsidRPr="00787EDE" w:rsidRDefault="00E60D34" w:rsidP="00D37D5D">
      <w:pPr>
        <w:pStyle w:val="NoSpacing"/>
        <w:ind w:firstLine="709"/>
        <w:rPr>
          <w:szCs w:val="28"/>
        </w:rPr>
      </w:pPr>
      <w:r>
        <w:rPr>
          <w:szCs w:val="28"/>
        </w:rPr>
        <w:t>Природне</w:t>
      </w:r>
      <w:r w:rsidRPr="00787EDE">
        <w:rPr>
          <w:szCs w:val="28"/>
        </w:rPr>
        <w:t xml:space="preserve"> освітлення приміщення відбувається за системою однобічного бічного освітлення. Природне світло </w:t>
      </w:r>
      <w:r w:rsidR="00C93918">
        <w:rPr>
          <w:szCs w:val="28"/>
        </w:rPr>
        <w:t xml:space="preserve">проникає у приміщення через </w:t>
      </w:r>
      <w:r w:rsidRPr="00787EDE">
        <w:rPr>
          <w:szCs w:val="28"/>
        </w:rPr>
        <w:t>світлов</w:t>
      </w:r>
      <w:r w:rsidR="00C93918">
        <w:rPr>
          <w:szCs w:val="28"/>
        </w:rPr>
        <w:t>ий проріз (віконний отвір</w:t>
      </w:r>
      <w:r w:rsidRPr="00787EDE">
        <w:rPr>
          <w:szCs w:val="28"/>
        </w:rPr>
        <w:t>), як</w:t>
      </w:r>
      <w:r w:rsidR="00C93918">
        <w:rPr>
          <w:szCs w:val="28"/>
        </w:rPr>
        <w:t>ий</w:t>
      </w:r>
      <w:r w:rsidRPr="00787EDE">
        <w:rPr>
          <w:szCs w:val="28"/>
        </w:rPr>
        <w:t xml:space="preserve"> ма</w:t>
      </w:r>
      <w:r w:rsidR="00C93918">
        <w:rPr>
          <w:szCs w:val="28"/>
        </w:rPr>
        <w:t>є</w:t>
      </w:r>
      <w:r w:rsidRPr="00787EDE">
        <w:rPr>
          <w:szCs w:val="28"/>
        </w:rPr>
        <w:t xml:space="preserve"> регулювальні пристрої для відкривання. Також наявні штори (жалюзі) з можливістю захисту працюючих від прямого попадання сонячних променів і регулювання рівня освітленості в приміщенні. Вікна приміщення орієнтовані на схід. </w:t>
      </w:r>
    </w:p>
    <w:p w:rsidR="00E60D34" w:rsidRPr="00787EDE" w:rsidRDefault="00E60D34" w:rsidP="00D37D5D">
      <w:pPr>
        <w:pStyle w:val="NoSpacing"/>
        <w:ind w:firstLine="709"/>
        <w:rPr>
          <w:szCs w:val="28"/>
        </w:rPr>
      </w:pPr>
      <w:r w:rsidRPr="00787EDE">
        <w:rPr>
          <w:szCs w:val="28"/>
        </w:rPr>
        <w:t>У освітленні приміщення, що розглядається, застосовується штучне освітлення, створюване електричними лампами (8 світильників, розташованих на стелі в два ряди). Також є евакуаційне освітлення для евакуації людей із приміщення при відключенні робочого освітлення.</w:t>
      </w:r>
      <w:r>
        <w:rPr>
          <w:szCs w:val="28"/>
        </w:rPr>
        <w:t xml:space="preserve"> Таким </w:t>
      </w:r>
      <w:r>
        <w:rPr>
          <w:szCs w:val="28"/>
        </w:rPr>
        <w:lastRenderedPageBreak/>
        <w:t>чином дане приміщення забезпечене необхідним рівнем виробничого освітлення.</w:t>
      </w:r>
    </w:p>
    <w:p w:rsidR="00E60D34" w:rsidRPr="00C93918" w:rsidRDefault="00E60D34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60D34" w:rsidRPr="00C93918" w:rsidRDefault="00E60D34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24CC" w:rsidRDefault="006724CC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4.2.3 Пожежна безпека</w:t>
      </w:r>
    </w:p>
    <w:p w:rsidR="00D37D5D" w:rsidRDefault="00D37D5D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24CC" w:rsidRDefault="00ED49BB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49BB">
        <w:rPr>
          <w:rFonts w:ascii="Times New Roman" w:hAnsi="Times New Roman" w:cs="Times New Roman"/>
          <w:sz w:val="28"/>
          <w:szCs w:val="28"/>
          <w:lang w:val="uk-UA"/>
        </w:rPr>
        <w:t>Виходячи з тої класиф</w:t>
      </w:r>
      <w:r w:rsidR="006302D7">
        <w:rPr>
          <w:rFonts w:ascii="Times New Roman" w:hAnsi="Times New Roman" w:cs="Times New Roman"/>
          <w:sz w:val="28"/>
          <w:szCs w:val="28"/>
          <w:lang w:val="uk-UA"/>
        </w:rPr>
        <w:t>ікації,що представлена [</w:t>
      </w:r>
      <w:r w:rsidR="006302D7" w:rsidRPr="002631D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], робимо висновок, що о</w:t>
      </w:r>
      <w:r w:rsidR="00C93918">
        <w:rPr>
          <w:rFonts w:ascii="Times New Roman" w:hAnsi="Times New Roman" w:cs="Times New Roman"/>
          <w:sz w:val="28"/>
          <w:szCs w:val="28"/>
          <w:lang w:val="uk-UA"/>
        </w:rPr>
        <w:t>писане офісне приміщення відноси</w:t>
      </w:r>
      <w:r w:rsidRPr="00ED49BB">
        <w:rPr>
          <w:rFonts w:ascii="Times New Roman" w:hAnsi="Times New Roman" w:cs="Times New Roman"/>
          <w:sz w:val="28"/>
          <w:szCs w:val="28"/>
          <w:lang w:val="uk-UA"/>
        </w:rPr>
        <w:t>ться до категорії В. Це обумовлено такими чинниками:</w:t>
      </w:r>
    </w:p>
    <w:p w:rsidR="006724CC" w:rsidRPr="006724CC" w:rsidRDefault="00ED49BB" w:rsidP="00D37D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24CC">
        <w:rPr>
          <w:rFonts w:ascii="Times New Roman" w:hAnsi="Times New Roman" w:cs="Times New Roman"/>
          <w:sz w:val="28"/>
          <w:szCs w:val="28"/>
          <w:lang w:val="uk-UA"/>
        </w:rPr>
        <w:t xml:space="preserve">В приміщенні знаходяться тверді горючі та </w:t>
      </w:r>
      <w:proofErr w:type="spellStart"/>
      <w:r w:rsidRPr="006724CC">
        <w:rPr>
          <w:rFonts w:ascii="Times New Roman" w:hAnsi="Times New Roman" w:cs="Times New Roman"/>
          <w:sz w:val="28"/>
          <w:szCs w:val="28"/>
          <w:lang w:val="uk-UA"/>
        </w:rPr>
        <w:t>важкозаймисті</w:t>
      </w:r>
      <w:proofErr w:type="spellEnd"/>
      <w:r w:rsidRPr="006724CC">
        <w:rPr>
          <w:rFonts w:ascii="Times New Roman" w:hAnsi="Times New Roman" w:cs="Times New Roman"/>
          <w:sz w:val="28"/>
          <w:szCs w:val="28"/>
          <w:lang w:val="uk-UA"/>
        </w:rPr>
        <w:t xml:space="preserve"> речовини та матеріали</w:t>
      </w:r>
    </w:p>
    <w:p w:rsidR="001B2F54" w:rsidRPr="004E207D" w:rsidRDefault="00ED49BB" w:rsidP="00D37D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24CC">
        <w:rPr>
          <w:rFonts w:ascii="Times New Roman" w:hAnsi="Times New Roman" w:cs="Times New Roman"/>
          <w:sz w:val="28"/>
          <w:szCs w:val="28"/>
          <w:lang w:val="uk-UA"/>
        </w:rPr>
        <w:t>Приміщення не відноситься до категорії А та Б</w:t>
      </w:r>
    </w:p>
    <w:p w:rsidR="001B2F54" w:rsidRDefault="004E207D" w:rsidP="00D37D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[6], приміщення, у </w:t>
      </w:r>
      <w:r w:rsidRPr="004E207D">
        <w:rPr>
          <w:rFonts w:ascii="Times New Roman" w:hAnsi="Times New Roman" w:cs="Times New Roman"/>
          <w:sz w:val="28"/>
          <w:szCs w:val="28"/>
          <w:lang w:val="uk-UA"/>
        </w:rPr>
        <w:t>яких розташовуються ЕОМ, повинні мати не нижче II ступеня вогнестійкості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t>Для гасіння пожеж в офісних приміщеннях слід використовувати порошкові вогнегасники, так як вони є універсальними.</w:t>
      </w:r>
    </w:p>
    <w:p w:rsidR="001B2F54" w:rsidRPr="00C93918" w:rsidRDefault="004E207D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E207D">
        <w:rPr>
          <w:rFonts w:ascii="Times New Roman" w:hAnsi="Times New Roman" w:cs="Times New Roman"/>
          <w:sz w:val="28"/>
          <w:szCs w:val="28"/>
          <w:lang w:val="uk-UA"/>
        </w:rPr>
        <w:t>ідповідно до вимог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4E207D">
        <w:rPr>
          <w:rFonts w:ascii="Times New Roman" w:hAnsi="Times New Roman" w:cs="Times New Roman"/>
          <w:sz w:val="28"/>
          <w:szCs w:val="28"/>
          <w:lang w:val="uk-UA"/>
        </w:rPr>
        <w:t>[8] та [9]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4E207D">
        <w:rPr>
          <w:rFonts w:ascii="Times New Roman" w:hAnsi="Times New Roman" w:cs="Times New Roman"/>
          <w:sz w:val="28"/>
          <w:szCs w:val="28"/>
          <w:lang w:val="uk-UA"/>
        </w:rPr>
        <w:t>риміщення з ЕОМ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207D">
        <w:rPr>
          <w:rFonts w:ascii="Times New Roman" w:hAnsi="Times New Roman" w:cs="Times New Roman"/>
          <w:sz w:val="28"/>
          <w:szCs w:val="28"/>
          <w:lang w:val="uk-UA"/>
        </w:rPr>
        <w:t xml:space="preserve">повинні бути оснащені системою автоматичної пожежної сигналізації з димовими пожежними </w:t>
      </w:r>
      <w:proofErr w:type="spellStart"/>
      <w:r w:rsidRPr="004E207D">
        <w:rPr>
          <w:rFonts w:ascii="Times New Roman" w:hAnsi="Times New Roman" w:cs="Times New Roman"/>
          <w:sz w:val="28"/>
          <w:szCs w:val="28"/>
          <w:lang w:val="uk-UA"/>
        </w:rPr>
        <w:t>сповіщувачами</w:t>
      </w:r>
      <w:proofErr w:type="spellEnd"/>
      <w:r w:rsidRPr="004E207D">
        <w:rPr>
          <w:rFonts w:ascii="Times New Roman" w:hAnsi="Times New Roman" w:cs="Times New Roman"/>
          <w:sz w:val="28"/>
          <w:szCs w:val="28"/>
          <w:lang w:val="uk-UA"/>
        </w:rPr>
        <w:t xml:space="preserve"> та переносними вуглекислотними вогнегасниками з розрахунку відповідно до</w:t>
      </w:r>
      <w:r w:rsidR="002C646E" w:rsidRPr="002C646E">
        <w:rPr>
          <w:rFonts w:ascii="Times New Roman" w:hAnsi="Times New Roman" w:cs="Times New Roman"/>
          <w:sz w:val="28"/>
          <w:szCs w:val="28"/>
          <w:lang w:val="uk-UA"/>
        </w:rPr>
        <w:t xml:space="preserve"> [10]</w:t>
      </w:r>
      <w:r w:rsidRPr="004E207D">
        <w:rPr>
          <w:rFonts w:ascii="Times New Roman" w:hAnsi="Times New Roman" w:cs="Times New Roman"/>
          <w:sz w:val="28"/>
          <w:szCs w:val="28"/>
          <w:lang w:val="uk-UA"/>
        </w:rPr>
        <w:t xml:space="preserve">, з урахуванням граничнодопустимих концентрацій вогнегасної рідини відповідно до вимог Правил пожежної безпеки в Україні. </w:t>
      </w:r>
      <w:r w:rsidR="002C646E">
        <w:rPr>
          <w:rFonts w:ascii="Times New Roman" w:hAnsi="Times New Roman" w:cs="Times New Roman"/>
          <w:sz w:val="28"/>
          <w:szCs w:val="28"/>
          <w:lang w:val="uk-UA"/>
        </w:rPr>
        <w:t>Виходячи зі сказаного вище</w:t>
      </w:r>
      <w:r w:rsidR="002C646E">
        <w:rPr>
          <w:rFonts w:ascii="Times New Roman" w:hAnsi="Times New Roman" w:cs="Times New Roman"/>
          <w:sz w:val="28"/>
          <w:szCs w:val="28"/>
        </w:rPr>
        <w:t>:</w:t>
      </w:r>
    </w:p>
    <w:p w:rsidR="001B2F54" w:rsidRPr="001B2F54" w:rsidRDefault="00C93918" w:rsidP="00D37D5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t xml:space="preserve"> приміщеннях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одному поверху розміщені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t xml:space="preserve"> порошкові вогнегасники ВП-5 в розрахунку один вогнегасник на п’ять 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робочих приміщень, причому відстань між можливим осередком та розташуванням вогнегасника не перевищує 40 метрів</w:t>
      </w:r>
      <w:r w:rsidR="001B2F54" w:rsidRPr="001B2F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F1B8F" w:rsidRPr="00C93918" w:rsidRDefault="00C93918" w:rsidP="00D37D5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робочому приміщенні встановлена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t xml:space="preserve"> стаціонарн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D49BB" w:rsidRPr="001B2F54">
        <w:rPr>
          <w:rFonts w:ascii="Times New Roman" w:hAnsi="Times New Roman" w:cs="Times New Roman"/>
          <w:sz w:val="28"/>
          <w:szCs w:val="28"/>
          <w:lang w:val="uk-UA"/>
        </w:rPr>
        <w:t xml:space="preserve"> пожежогасіння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 САМ13,САМ16, САМ19)</w:t>
      </w:r>
      <w:r w:rsidR="001B2F54" w:rsidRPr="001B2F5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93918" w:rsidRPr="00C67565" w:rsidRDefault="00C93918" w:rsidP="00D37D5D">
      <w:pPr>
        <w:pStyle w:val="NoSpacing"/>
        <w:rPr>
          <w:szCs w:val="28"/>
        </w:rPr>
      </w:pPr>
      <w:r>
        <w:rPr>
          <w:szCs w:val="28"/>
        </w:rPr>
        <w:t>Таким чином розглянуте робоче приміщення обладнане необхідними засобами пожежогасіння.</w:t>
      </w:r>
    </w:p>
    <w:p w:rsidR="008F1B8F" w:rsidRPr="00C93918" w:rsidRDefault="008F1B8F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1B8F" w:rsidRPr="00B32838" w:rsidRDefault="008F1B8F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Pr="00B32838" w:rsidRDefault="008F1B8F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Pr="00B32838" w:rsidRDefault="008F1B8F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Pr="00B32838" w:rsidRDefault="008F1B8F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Pr="00B32838" w:rsidRDefault="008F1B8F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Pr="007A50F4" w:rsidRDefault="008F1B8F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2A28" w:rsidRPr="007A50F4" w:rsidRDefault="00F42A28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2A28" w:rsidRPr="007A50F4" w:rsidRDefault="00F42A28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2A28" w:rsidRPr="007A50F4" w:rsidRDefault="00F42A28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2A28" w:rsidRPr="007A50F4" w:rsidRDefault="00F42A28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Default="008F1B8F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3918" w:rsidRDefault="00C93918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3918" w:rsidRPr="00B32838" w:rsidRDefault="00C93918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1B8F" w:rsidRDefault="008F1B8F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B8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 до розділу 4</w:t>
      </w:r>
      <w:bookmarkStart w:id="0" w:name="_GoBack"/>
      <w:bookmarkEnd w:id="0"/>
    </w:p>
    <w:p w:rsidR="00D37D5D" w:rsidRPr="00B32838" w:rsidRDefault="00D37D5D" w:rsidP="00D37D5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F1B8F" w:rsidRDefault="008F1B8F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B8F">
        <w:rPr>
          <w:rFonts w:ascii="Times New Roman" w:hAnsi="Times New Roman" w:cs="Times New Roman"/>
          <w:sz w:val="28"/>
          <w:szCs w:val="28"/>
          <w:lang w:val="uk-UA"/>
        </w:rPr>
        <w:t xml:space="preserve">Охорона праці в офісному приміщенні є такою ж важливою, як і охорона праці на певному промисловому підприємстві. Тому в розділі наведений опис шкідливих та небезпечних факторів, які можуть загрожувати життю та здоров’ю працівника. </w:t>
      </w:r>
    </w:p>
    <w:p w:rsidR="00C93918" w:rsidRPr="00C93918" w:rsidRDefault="00C93918" w:rsidP="00D37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Був проведений аналіз розмірів приміщення та параметрів робочих місць. </w:t>
      </w:r>
      <w:r w:rsidR="00417049">
        <w:rPr>
          <w:rFonts w:ascii="Times New Roman" w:hAnsi="Times New Roman" w:cs="Times New Roman"/>
          <w:sz w:val="28"/>
          <w:szCs w:val="28"/>
          <w:lang w:val="uk-UA"/>
        </w:rPr>
        <w:t xml:space="preserve">Окремо були перевірені значення параметрів мікроклімату, освітлення та засоби пожежної безпеки приміщення. Розглянуте приміщення відповідає нормам чинного законодавства з </w:t>
      </w:r>
      <w:r w:rsidR="00417049" w:rsidRPr="00417049">
        <w:rPr>
          <w:rFonts w:ascii="Times New Roman" w:hAnsi="Times New Roman" w:cs="Times New Roman"/>
          <w:sz w:val="28"/>
          <w:szCs w:val="28"/>
          <w:lang w:val="uk-UA"/>
        </w:rPr>
        <w:t>охорони праці.</w:t>
      </w:r>
    </w:p>
    <w:p w:rsidR="008F1B8F" w:rsidRPr="00417049" w:rsidRDefault="008F1B8F" w:rsidP="00D37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F1B8F" w:rsidRPr="00417049" w:rsidSect="00ED49BB">
      <w:pgSz w:w="12240" w:h="15840"/>
      <w:pgMar w:top="1440" w:right="162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9C6"/>
    <w:multiLevelType w:val="hybridMultilevel"/>
    <w:tmpl w:val="914A5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991D3D"/>
    <w:multiLevelType w:val="hybridMultilevel"/>
    <w:tmpl w:val="EA020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3411CB"/>
    <w:multiLevelType w:val="hybridMultilevel"/>
    <w:tmpl w:val="92E00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FE4E21"/>
    <w:multiLevelType w:val="hybridMultilevel"/>
    <w:tmpl w:val="365CD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6B1AE9"/>
    <w:multiLevelType w:val="hybridMultilevel"/>
    <w:tmpl w:val="2A9A9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89"/>
    <w:rsid w:val="00107EB2"/>
    <w:rsid w:val="001A3C7A"/>
    <w:rsid w:val="001B2F54"/>
    <w:rsid w:val="002631DB"/>
    <w:rsid w:val="002C646E"/>
    <w:rsid w:val="003D1689"/>
    <w:rsid w:val="003E1A09"/>
    <w:rsid w:val="00417049"/>
    <w:rsid w:val="004E207D"/>
    <w:rsid w:val="00535CB1"/>
    <w:rsid w:val="005C1171"/>
    <w:rsid w:val="006302D7"/>
    <w:rsid w:val="006724CC"/>
    <w:rsid w:val="00687EB3"/>
    <w:rsid w:val="007A50F4"/>
    <w:rsid w:val="008F1B8F"/>
    <w:rsid w:val="00941F66"/>
    <w:rsid w:val="0094363F"/>
    <w:rsid w:val="009C436D"/>
    <w:rsid w:val="00A81D21"/>
    <w:rsid w:val="00B32838"/>
    <w:rsid w:val="00BB4C76"/>
    <w:rsid w:val="00C50880"/>
    <w:rsid w:val="00C93918"/>
    <w:rsid w:val="00CA382D"/>
    <w:rsid w:val="00D33C8B"/>
    <w:rsid w:val="00D37D5D"/>
    <w:rsid w:val="00DA1DA8"/>
    <w:rsid w:val="00DD2861"/>
    <w:rsid w:val="00DF2D3E"/>
    <w:rsid w:val="00E40F22"/>
    <w:rsid w:val="00E60D34"/>
    <w:rsid w:val="00ED49BB"/>
    <w:rsid w:val="00F4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CC"/>
    <w:pPr>
      <w:spacing w:after="24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3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3C7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7E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9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4CC"/>
    <w:rPr>
      <w:rFonts w:ascii="Times New Roman" w:hAnsi="Times New Roman" w:cs="Times New Roman"/>
      <w:b/>
      <w:sz w:val="28"/>
      <w:szCs w:val="28"/>
      <w:lang w:val="uk-UA"/>
    </w:rPr>
  </w:style>
  <w:style w:type="paragraph" w:customStyle="1" w:styleId="Style9">
    <w:name w:val="Style9"/>
    <w:basedOn w:val="Normal"/>
    <w:rsid w:val="006724CC"/>
    <w:pPr>
      <w:spacing w:after="0" w:line="322" w:lineRule="exact"/>
      <w:jc w:val="center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CharStyle0">
    <w:name w:val="CharStyle0"/>
    <w:rsid w:val="006724CC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4"/>
      <w:szCs w:val="24"/>
    </w:rPr>
  </w:style>
  <w:style w:type="paragraph" w:styleId="NoSpacing">
    <w:name w:val="No Spacing"/>
    <w:uiPriority w:val="1"/>
    <w:qFormat/>
    <w:rsid w:val="00E60D3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CC"/>
    <w:pPr>
      <w:spacing w:after="24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3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A3C7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7E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9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4CC"/>
    <w:rPr>
      <w:rFonts w:ascii="Times New Roman" w:hAnsi="Times New Roman" w:cs="Times New Roman"/>
      <w:b/>
      <w:sz w:val="28"/>
      <w:szCs w:val="28"/>
      <w:lang w:val="uk-UA"/>
    </w:rPr>
  </w:style>
  <w:style w:type="paragraph" w:customStyle="1" w:styleId="Style9">
    <w:name w:val="Style9"/>
    <w:basedOn w:val="Normal"/>
    <w:rsid w:val="006724CC"/>
    <w:pPr>
      <w:spacing w:after="0" w:line="322" w:lineRule="exact"/>
      <w:jc w:val="center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CharStyle0">
    <w:name w:val="CharStyle0"/>
    <w:rsid w:val="006724CC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4"/>
      <w:szCs w:val="24"/>
    </w:rPr>
  </w:style>
  <w:style w:type="paragraph" w:styleId="NoSpacing">
    <w:name w:val="No Spacing"/>
    <w:uiPriority w:val="1"/>
    <w:qFormat/>
    <w:rsid w:val="00E60D3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9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 Ltd.</Company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Dermansky</dc:creator>
  <cp:keywords/>
  <dc:description/>
  <cp:lastModifiedBy>nagrizolich</cp:lastModifiedBy>
  <cp:revision>13</cp:revision>
  <dcterms:created xsi:type="dcterms:W3CDTF">2014-05-13T09:42:00Z</dcterms:created>
  <dcterms:modified xsi:type="dcterms:W3CDTF">2014-05-31T11:43:00Z</dcterms:modified>
</cp:coreProperties>
</file>