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stack using the following S3 URL:</w:t>
      </w:r>
    </w:p>
    <w:p w:rsidR="00000000" w:rsidDel="00000000" w:rsidP="00000000" w:rsidRDefault="00000000" w:rsidRPr="00000000" w14:paraId="00000002">
      <w:pPr>
        <w:ind w:left="720" w:firstLine="0"/>
        <w:rPr/>
      </w:pPr>
      <w:hyperlink r:id="rId6">
        <w:r w:rsidDel="00000000" w:rsidR="00000000" w:rsidRPr="00000000">
          <w:rPr>
            <w:rFonts w:ascii="Roboto" w:cs="Roboto" w:eastAsia="Roboto" w:hAnsi="Roboto"/>
            <w:color w:val="329ad6"/>
            <w:sz w:val="21"/>
            <w:szCs w:val="21"/>
            <w:rtl w:val="0"/>
          </w:rPr>
          <w:t xml:space="preserve">https://webapp-theresa.s3-ap-southeast-2.amazonaws.com/main.yaml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Specify stack name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Specify the role created using rolepolicy.json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Next, and then Create Stack.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This kicks off the stack provision.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stack creation finishes, click on the CDN nested stack and check the output 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URL and you should be able to see the “Hello World” web page using HTTPS.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ebapp-theresa.s3-ap-southeast-2.amazonaws.com/main.yaml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