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D8DC" w14:textId="1EFA3177" w:rsidR="00AC1058" w:rsidRDefault="00AC1058" w:rsidP="00D5159A">
      <w:pPr>
        <w:pStyle w:val="Heading1"/>
        <w:rPr>
          <w:rFonts w:cstheme="majorHAnsi"/>
          <w:sz w:val="16"/>
          <w:szCs w:val="16"/>
          <w:lang w:val="de-DE"/>
        </w:rPr>
      </w:pPr>
      <w:r w:rsidRPr="00AC1058">
        <w:rPr>
          <w:rFonts w:cstheme="majorHAnsi"/>
          <w:sz w:val="16"/>
          <w:szCs w:val="16"/>
          <w:lang w:val="de-DE"/>
        </w:rPr>
        <w:t xml:space="preserve">Intro: Mein Ansatz ist nicht einfach eine einseitige </w:t>
      </w:r>
      <w:proofErr w:type="spellStart"/>
      <w:r w:rsidRPr="00AC1058">
        <w:rPr>
          <w:rFonts w:cstheme="majorHAnsi"/>
          <w:sz w:val="16"/>
          <w:szCs w:val="16"/>
          <w:lang w:val="de-DE"/>
        </w:rPr>
        <w:t>Auflärungspage</w:t>
      </w:r>
      <w:proofErr w:type="spellEnd"/>
      <w:r w:rsidRPr="00AC1058">
        <w:rPr>
          <w:rFonts w:cstheme="majorHAnsi"/>
          <w:sz w:val="16"/>
          <w:szCs w:val="16"/>
          <w:lang w:val="de-DE"/>
        </w:rPr>
        <w:t xml:space="preserve"> zu haben, die von vornherein sagt Deutschland hat ein Alkoholproblem und das dann </w:t>
      </w:r>
      <w:proofErr w:type="spellStart"/>
      <w:r w:rsidRPr="00AC1058">
        <w:rPr>
          <w:rFonts w:cstheme="majorHAnsi"/>
          <w:sz w:val="16"/>
          <w:szCs w:val="16"/>
          <w:lang w:val="de-DE"/>
        </w:rPr>
        <w:t>einseitg</w:t>
      </w:r>
      <w:proofErr w:type="spellEnd"/>
      <w:r w:rsidRPr="00AC1058">
        <w:rPr>
          <w:rFonts w:cstheme="majorHAnsi"/>
          <w:sz w:val="16"/>
          <w:szCs w:val="16"/>
          <w:lang w:val="de-DE"/>
        </w:rPr>
        <w:t xml:space="preserve"> beleuchtet. Ich möchte mit meiner Storyline eher den Leser </w:t>
      </w:r>
      <w:proofErr w:type="gramStart"/>
      <w:r w:rsidRPr="00AC1058">
        <w:rPr>
          <w:rFonts w:cstheme="majorHAnsi"/>
          <w:sz w:val="16"/>
          <w:szCs w:val="16"/>
          <w:lang w:val="de-DE"/>
        </w:rPr>
        <w:t>zum reflektieren</w:t>
      </w:r>
      <w:proofErr w:type="gramEnd"/>
      <w:r w:rsidRPr="00AC1058">
        <w:rPr>
          <w:rFonts w:cstheme="majorHAnsi"/>
          <w:sz w:val="16"/>
          <w:szCs w:val="16"/>
          <w:lang w:val="de-DE"/>
        </w:rPr>
        <w:t xml:space="preserve"> anregen. </w:t>
      </w:r>
    </w:p>
    <w:p w14:paraId="4A3B5360" w14:textId="77777777" w:rsidR="00AC1058" w:rsidRPr="00AC1058" w:rsidRDefault="00AC1058" w:rsidP="00AC1058">
      <w:pPr>
        <w:rPr>
          <w:lang w:val="de-DE"/>
        </w:rPr>
      </w:pPr>
    </w:p>
    <w:p w14:paraId="3505B90F" w14:textId="5DCF1FD3" w:rsidR="00D5159A" w:rsidRPr="00D5159A" w:rsidRDefault="00D5159A" w:rsidP="00D5159A">
      <w:pPr>
        <w:pStyle w:val="Heading1"/>
        <w:rPr>
          <w:rFonts w:cstheme="majorHAnsi"/>
        </w:rPr>
      </w:pPr>
      <w:r w:rsidRPr="00D5159A">
        <w:rPr>
          <w:rFonts w:cstheme="majorHAnsi"/>
        </w:rPr>
        <w:t>Drinking behaviour in Germany - is within the limits or cause for concern?</w:t>
      </w:r>
    </w:p>
    <w:p w14:paraId="484F3AC1" w14:textId="77777777" w:rsidR="00D5159A" w:rsidRPr="00D5159A" w:rsidRDefault="00D5159A" w:rsidP="00D5159A">
      <w:pPr>
        <w:rPr>
          <w:rFonts w:asciiTheme="majorHAnsi" w:hAnsiTheme="majorHAnsi" w:cstheme="majorHAnsi"/>
        </w:rPr>
      </w:pPr>
    </w:p>
    <w:p w14:paraId="3799429A" w14:textId="77777777" w:rsidR="00D5159A" w:rsidRDefault="00D5159A" w:rsidP="00D5159A">
      <w:pPr>
        <w:rPr>
          <w:rFonts w:asciiTheme="majorHAnsi" w:hAnsiTheme="majorHAnsi" w:cstheme="majorHAnsi"/>
        </w:rPr>
      </w:pPr>
      <w:r w:rsidRPr="00D5159A">
        <w:rPr>
          <w:rFonts w:asciiTheme="majorHAnsi" w:hAnsiTheme="majorHAnsi" w:cstheme="majorHAnsi"/>
        </w:rPr>
        <w:t>Alcohol is well established in our society and is almost seen as an essential companion when it comes to social interaction. At most corporate parties, business meetings or even casual get-togethers and after-work meetings, drinking is part of our working culture. The same applies to university settings: student parties, bar nights and drinking games are an integral part of campus life. The link between alcohol and social interaction is so strong that consumption is often seen as a means of integrating into the community. Such a normalization carries risks, as it increases the pressure on those who do not or cannot drink alcohol. Furthermore, this can easily turn into excessive consumption and alcohol abuse, especially among young people who may not have sufficient experience or self-control. We tend not to realize how much alcohol is tolerated and how difficult it might be for people with a serious alcohol problem to resist this constant confrontation. The mere fact that liquor is offered at the supermarket counter to increase the likelihood of impulse purchases is ethically doubtful. Particularly considering that alcohol has far-reaching social and health effects when it goes beyond mere consumption. So what exactly is the situation in Germany? Are we being misled by images of alcohol excesses from the Oktoberfest or carnival, or does Germany really have an alcohol problem?</w:t>
      </w:r>
    </w:p>
    <w:p w14:paraId="4CB74BEC" w14:textId="77777777" w:rsidR="00D5159A" w:rsidRPr="00D5159A" w:rsidRDefault="00D5159A" w:rsidP="00D5159A">
      <w:pPr>
        <w:rPr>
          <w:rFonts w:asciiTheme="majorHAnsi" w:hAnsiTheme="majorHAnsi" w:cstheme="majorHAnsi"/>
        </w:rPr>
      </w:pPr>
    </w:p>
    <w:p w14:paraId="2EA2E534" w14:textId="77777777" w:rsidR="00D5159A" w:rsidRDefault="00D5159A" w:rsidP="00D5159A">
      <w:pPr>
        <w:rPr>
          <w:rFonts w:asciiTheme="majorHAnsi" w:hAnsiTheme="majorHAnsi" w:cstheme="majorHAnsi"/>
        </w:rPr>
      </w:pPr>
      <w:r w:rsidRPr="00D5159A">
        <w:rPr>
          <w:rFonts w:asciiTheme="majorHAnsi" w:hAnsiTheme="majorHAnsi" w:cstheme="majorHAnsi"/>
        </w:rPr>
        <w:t>Pay attention, here is the first graph.</w:t>
      </w:r>
    </w:p>
    <w:p w14:paraId="7B171A4C" w14:textId="27636887" w:rsidR="00D5159A" w:rsidRPr="00097E26" w:rsidRDefault="00D5159A" w:rsidP="00D5159A">
      <w:pPr>
        <w:rPr>
          <w:rFonts w:asciiTheme="majorHAnsi" w:hAnsiTheme="majorHAnsi" w:cstheme="majorHAnsi"/>
          <w:lang w:val="en-US"/>
        </w:rPr>
      </w:pPr>
    </w:p>
    <w:p w14:paraId="0F203362" w14:textId="65F8AAE2" w:rsidR="00D5159A" w:rsidRPr="00D5159A" w:rsidRDefault="00D5159A" w:rsidP="00D5159A">
      <w:pPr>
        <w:pStyle w:val="Heading2"/>
        <w:rPr>
          <w:lang w:val="en-US"/>
        </w:rPr>
      </w:pPr>
      <w:r w:rsidRPr="00D5159A">
        <w:rPr>
          <w:lang w:val="en-US"/>
        </w:rPr>
        <w:t xml:space="preserve">Looking at the consumption of alcohol over the last 20 years, a decrease from 147 to 120 </w:t>
      </w:r>
      <w:proofErr w:type="spellStart"/>
      <w:r w:rsidRPr="00D5159A">
        <w:rPr>
          <w:lang w:val="en-US"/>
        </w:rPr>
        <w:t>litres</w:t>
      </w:r>
      <w:proofErr w:type="spellEnd"/>
      <w:r w:rsidRPr="00D5159A">
        <w:rPr>
          <w:lang w:val="en-US"/>
        </w:rPr>
        <w:t xml:space="preserve"> can be observed.</w:t>
      </w:r>
    </w:p>
    <w:p w14:paraId="6B9084FB" w14:textId="77777777" w:rsidR="00D5159A" w:rsidRPr="00D5159A" w:rsidRDefault="00D5159A" w:rsidP="00D5159A">
      <w:pPr>
        <w:rPr>
          <w:rFonts w:asciiTheme="majorHAnsi" w:hAnsiTheme="majorHAnsi" w:cstheme="majorHAnsi"/>
          <w:lang w:val="en-US"/>
        </w:rPr>
      </w:pPr>
    </w:p>
    <w:p w14:paraId="3C6E0037" w14:textId="0F6C77C0" w:rsidR="00D5159A" w:rsidRPr="00D5159A" w:rsidRDefault="00D5159A" w:rsidP="00D5159A">
      <w:pPr>
        <w:rPr>
          <w:rFonts w:asciiTheme="majorHAnsi" w:hAnsiTheme="majorHAnsi" w:cstheme="majorHAnsi"/>
          <w:sz w:val="21"/>
          <w:szCs w:val="21"/>
        </w:rPr>
      </w:pPr>
      <w:r w:rsidRPr="00D5159A">
        <w:rPr>
          <w:rFonts w:asciiTheme="majorHAnsi" w:hAnsiTheme="majorHAnsi" w:cstheme="majorHAnsi"/>
          <w:sz w:val="21"/>
          <w:szCs w:val="21"/>
        </w:rPr>
        <w:t>Per capita consumption of alcoholic beverages in Germany from 2003 to 2022 (in liters)</w:t>
      </w:r>
    </w:p>
    <w:p w14:paraId="3E101FDA" w14:textId="40CE10F9" w:rsidR="00B47DA7" w:rsidRDefault="00D5159A" w:rsidP="00D5159A">
      <w:pPr>
        <w:rPr>
          <w:rFonts w:asciiTheme="majorHAnsi" w:hAnsiTheme="majorHAnsi" w:cstheme="majorHAnsi"/>
        </w:rPr>
      </w:pPr>
      <w:commentRangeStart w:id="0"/>
      <w:r>
        <w:rPr>
          <w:rFonts w:asciiTheme="majorHAnsi" w:hAnsiTheme="majorHAnsi" w:cstheme="majorHAnsi"/>
          <w:noProof/>
        </w:rPr>
        <w:drawing>
          <wp:inline distT="0" distB="0" distL="0" distR="0" wp14:anchorId="2D905B20" wp14:editId="79E662B4">
            <wp:extent cx="4234344" cy="2562843"/>
            <wp:effectExtent l="0" t="0" r="0" b="3175"/>
            <wp:docPr id="1184582355" name="Picture 1" descr="A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82355" name="Picture 1" descr="A bar chart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7464" cy="2570784"/>
                    </a:xfrm>
                    <a:prstGeom prst="rect">
                      <a:avLst/>
                    </a:prstGeom>
                  </pic:spPr>
                </pic:pic>
              </a:graphicData>
            </a:graphic>
          </wp:inline>
        </w:drawing>
      </w:r>
      <w:commentRangeEnd w:id="0"/>
      <w:r>
        <w:rPr>
          <w:rStyle w:val="CommentReference"/>
        </w:rPr>
        <w:commentReference w:id="0"/>
      </w:r>
    </w:p>
    <w:p w14:paraId="3C66DBE9" w14:textId="77777777" w:rsidR="00D5159A" w:rsidRDefault="00D5159A" w:rsidP="00D5159A">
      <w:pPr>
        <w:rPr>
          <w:rFonts w:asciiTheme="majorHAnsi" w:hAnsiTheme="majorHAnsi" w:cstheme="majorHAnsi"/>
        </w:rPr>
      </w:pPr>
    </w:p>
    <w:p w14:paraId="50F4B0E5" w14:textId="17C007CB" w:rsidR="00D5159A" w:rsidRDefault="00D5159A" w:rsidP="00D5159A">
      <w:pPr>
        <w:rPr>
          <w:rFonts w:asciiTheme="majorHAnsi" w:hAnsiTheme="majorHAnsi" w:cstheme="majorHAnsi"/>
        </w:rPr>
      </w:pPr>
      <w:r w:rsidRPr="00097E26">
        <w:rPr>
          <w:rFonts w:asciiTheme="majorHAnsi" w:hAnsiTheme="majorHAnsi" w:cstheme="majorHAnsi"/>
        </w:rPr>
        <w:t xml:space="preserve">In the chart you can see that the consumption of alcoholic beverages per capita in Germany amounted to 120.1 liters in 2022. Compared to previous years, there has been a slight </w:t>
      </w:r>
      <w:r w:rsidRPr="00097E26">
        <w:rPr>
          <w:rFonts w:asciiTheme="majorHAnsi" w:hAnsiTheme="majorHAnsi" w:cstheme="majorHAnsi"/>
        </w:rPr>
        <w:lastRenderedPageBreak/>
        <w:t>downward trend in alcohol consumption. According to the annual report on addiction, the average annual per capita pure alcohol content is around ten litres of pure alcohol.(Deutsche Hauptstelle für Suchtfragen e.V., 2023)</w:t>
      </w:r>
    </w:p>
    <w:p w14:paraId="3D1D9076" w14:textId="77777777" w:rsidR="005E56CE" w:rsidRDefault="005E56CE" w:rsidP="00D5159A">
      <w:pPr>
        <w:rPr>
          <w:rFonts w:asciiTheme="majorHAnsi" w:hAnsiTheme="majorHAnsi" w:cstheme="majorHAnsi"/>
        </w:rPr>
      </w:pPr>
    </w:p>
    <w:p w14:paraId="62BB425F" w14:textId="77777777" w:rsidR="005E56CE" w:rsidRDefault="005E56CE" w:rsidP="00D5159A">
      <w:pPr>
        <w:rPr>
          <w:rFonts w:asciiTheme="majorHAnsi" w:hAnsiTheme="majorHAnsi" w:cstheme="majorHAnsi"/>
        </w:rPr>
      </w:pPr>
    </w:p>
    <w:p w14:paraId="2934E114" w14:textId="77777777" w:rsidR="005E56CE" w:rsidRDefault="005E56CE" w:rsidP="005E56CE">
      <w:pPr>
        <w:pStyle w:val="NormalWeb"/>
        <w:shd w:val="clear" w:color="auto" w:fill="FFFFFF"/>
        <w:rPr>
          <w:rFonts w:ascii="DINNextLTPro" w:hAnsi="DINNextLTPro"/>
          <w:sz w:val="18"/>
          <w:szCs w:val="18"/>
        </w:rPr>
      </w:pPr>
      <w:r>
        <w:rPr>
          <w:rFonts w:ascii="DINNextLTPro" w:hAnsi="DINNextLTPro"/>
          <w:sz w:val="18"/>
          <w:szCs w:val="18"/>
        </w:rPr>
        <w:t>Der Pro</w:t>
      </w:r>
      <w:r>
        <w:rPr>
          <w:rFonts w:ascii="DINNextLTPro" w:hAnsi="DINNextLTPro"/>
          <w:sz w:val="18"/>
          <w:szCs w:val="18"/>
        </w:rPr>
        <w:softHyphen/>
        <w:t>Kopf</w:t>
      </w:r>
      <w:r>
        <w:rPr>
          <w:rFonts w:ascii="DINNextLTPro" w:hAnsi="DINNextLTPro"/>
          <w:sz w:val="18"/>
          <w:szCs w:val="18"/>
        </w:rPr>
        <w:softHyphen/>
        <w:t xml:space="preserve">Konsum von alkoholischen Getränken ist einer der wichtigsten Indikatoren für zu erwartende alkoholbezogene Probleme in der Bevölkerung. Neuere Studien belegen einen linearen Zusammenhang zwischen der konsumierten Alkoholmenge und dem Erkrankungsrisiko. </w:t>
      </w:r>
    </w:p>
    <w:p w14:paraId="67A30CF0" w14:textId="2A4FBDAC" w:rsidR="000554D6" w:rsidRPr="000554D6" w:rsidRDefault="005E56CE" w:rsidP="005E56CE">
      <w:pPr>
        <w:pStyle w:val="NormalWeb"/>
        <w:shd w:val="clear" w:color="auto" w:fill="FFFFFF"/>
        <w:rPr>
          <w:rFonts w:ascii="DINNextLTPro" w:hAnsi="DINNextLTPro"/>
          <w:sz w:val="18"/>
          <w:szCs w:val="18"/>
        </w:rPr>
      </w:pPr>
      <w:r>
        <w:rPr>
          <w:rFonts w:ascii="DINNextLTPro" w:hAnsi="DINNextLTPro"/>
          <w:sz w:val="18"/>
          <w:szCs w:val="18"/>
        </w:rPr>
        <w:t>Eine Schätzung des Pro</w:t>
      </w:r>
      <w:r>
        <w:rPr>
          <w:rFonts w:ascii="DINNextLTPro" w:hAnsi="DINNextLTPro"/>
          <w:sz w:val="18"/>
          <w:szCs w:val="18"/>
        </w:rPr>
        <w:softHyphen/>
        <w:t>Kopf</w:t>
      </w:r>
      <w:r>
        <w:rPr>
          <w:rFonts w:ascii="DINNextLTPro" w:hAnsi="DINNextLTPro"/>
          <w:sz w:val="18"/>
          <w:szCs w:val="18"/>
        </w:rPr>
        <w:softHyphen/>
        <w:t>Konsums von Alkohol wird mittels der Daten des Statistischen Bundesamtes über in den Handel gebrachte alkoholische Getränke vorgenommen. Im internationalen Vergleich ziehen verschiedene Organisationen wie die WHO oder die Organisation für Wirtschaftliche Zusammenarbeit und Entwicklung (OECD) unterschiedliche Parameter heran, weshalb der geschätzte Pro</w:t>
      </w:r>
      <w:r>
        <w:rPr>
          <w:rFonts w:ascii="DINNextLTPro" w:hAnsi="DINNextLTPro"/>
          <w:sz w:val="18"/>
          <w:szCs w:val="18"/>
        </w:rPr>
        <w:softHyphen/>
        <w:t>Kopf</w:t>
      </w:r>
      <w:r>
        <w:rPr>
          <w:rFonts w:ascii="DINNextLTPro" w:hAnsi="DINNextLTPro"/>
          <w:sz w:val="18"/>
          <w:szCs w:val="18"/>
        </w:rPr>
        <w:softHyphen/>
        <w:t>Konsum der deutschen Bevölkerung in Abhängigkeit von der zugrunde gelegten Schätzme</w:t>
      </w:r>
      <w:r>
        <w:rPr>
          <w:rFonts w:ascii="DINNextLTPro" w:hAnsi="DINNextLTPro"/>
          <w:sz w:val="18"/>
          <w:szCs w:val="18"/>
        </w:rPr>
        <w:softHyphen/>
        <w:t xml:space="preserve"> thode gewissen Schwankungen unterliegt. Übereinstimmend kommen jedoch verschiedene Vergleichsberechnungen zu dem Schluss, dass Deutschland im internationalen Vergleich als Hochkonsumland einzustufen ist </w:t>
      </w:r>
    </w:p>
    <w:p w14:paraId="3D9C21ED" w14:textId="0D910B11" w:rsidR="005E56CE" w:rsidRDefault="005E56CE" w:rsidP="005E56CE">
      <w:pPr>
        <w:pStyle w:val="NormalWeb"/>
        <w:shd w:val="clear" w:color="auto" w:fill="FFFFFF"/>
      </w:pPr>
      <w:r>
        <w:rPr>
          <w:noProof/>
          <w14:ligatures w14:val="standardContextual"/>
        </w:rPr>
        <w:drawing>
          <wp:inline distT="0" distB="0" distL="0" distR="0" wp14:anchorId="10623CA2" wp14:editId="5DED4737">
            <wp:extent cx="3495822" cy="3662363"/>
            <wp:effectExtent l="0" t="0" r="0" b="0"/>
            <wp:docPr id="459508796"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8796" name="Picture 1" descr="A screenshot of a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9603" cy="3666324"/>
                    </a:xfrm>
                    <a:prstGeom prst="rect">
                      <a:avLst/>
                    </a:prstGeom>
                  </pic:spPr>
                </pic:pic>
              </a:graphicData>
            </a:graphic>
          </wp:inline>
        </w:drawing>
      </w:r>
    </w:p>
    <w:p w14:paraId="0157006D" w14:textId="77777777" w:rsidR="005E56CE" w:rsidRDefault="005E56CE" w:rsidP="00D5159A">
      <w:pPr>
        <w:rPr>
          <w:rFonts w:asciiTheme="majorHAnsi" w:hAnsiTheme="majorHAnsi" w:cstheme="majorHAnsi"/>
        </w:rPr>
      </w:pPr>
    </w:p>
    <w:tbl>
      <w:tblPr>
        <w:tblStyle w:val="TableGrid"/>
        <w:tblW w:w="0" w:type="auto"/>
        <w:tblLook w:val="04A0" w:firstRow="1" w:lastRow="0" w:firstColumn="1" w:lastColumn="0" w:noHBand="0" w:noVBand="1"/>
      </w:tblPr>
      <w:tblGrid>
        <w:gridCol w:w="3005"/>
        <w:gridCol w:w="3005"/>
        <w:gridCol w:w="3006"/>
      </w:tblGrid>
      <w:tr w:rsidR="005E56CE" w14:paraId="629F1D13" w14:textId="77777777" w:rsidTr="005E56CE">
        <w:tc>
          <w:tcPr>
            <w:tcW w:w="3005" w:type="dxa"/>
          </w:tcPr>
          <w:p w14:paraId="0584864B" w14:textId="77777777" w:rsidR="005E56CE" w:rsidRDefault="005E56CE" w:rsidP="005E56CE">
            <w:pPr>
              <w:pStyle w:val="NormalWeb"/>
              <w:ind w:left="360"/>
              <w:rPr>
                <w:rFonts w:ascii="Wingdings3" w:hAnsi="Wingdings3"/>
                <w:color w:val="0FBAE5"/>
                <w:sz w:val="18"/>
                <w:szCs w:val="18"/>
              </w:rPr>
            </w:pPr>
          </w:p>
        </w:tc>
        <w:tc>
          <w:tcPr>
            <w:tcW w:w="3005" w:type="dxa"/>
          </w:tcPr>
          <w:p w14:paraId="482097E7" w14:textId="2485D195" w:rsidR="005E56CE" w:rsidRPr="005E56CE" w:rsidRDefault="005E56CE" w:rsidP="00D5159A">
            <w:pPr>
              <w:rPr>
                <w:rFonts w:asciiTheme="majorHAnsi" w:hAnsiTheme="majorHAnsi" w:cstheme="majorHAnsi"/>
                <w:lang w:val="de-DE"/>
              </w:rPr>
            </w:pPr>
            <w:r>
              <w:rPr>
                <w:rFonts w:asciiTheme="majorHAnsi" w:hAnsiTheme="majorHAnsi" w:cstheme="majorHAnsi"/>
                <w:lang w:val="de-DE"/>
              </w:rPr>
              <w:t>Women</w:t>
            </w:r>
          </w:p>
        </w:tc>
        <w:tc>
          <w:tcPr>
            <w:tcW w:w="3006" w:type="dxa"/>
          </w:tcPr>
          <w:p w14:paraId="25705CA6" w14:textId="76455C27" w:rsidR="005E56CE" w:rsidRPr="005E56CE" w:rsidRDefault="005E56CE" w:rsidP="00D5159A">
            <w:pPr>
              <w:rPr>
                <w:rFonts w:asciiTheme="majorHAnsi" w:hAnsiTheme="majorHAnsi" w:cstheme="majorHAnsi"/>
                <w:lang w:val="de-DE"/>
              </w:rPr>
            </w:pPr>
            <w:r>
              <w:rPr>
                <w:rFonts w:asciiTheme="majorHAnsi" w:hAnsiTheme="majorHAnsi" w:cstheme="majorHAnsi"/>
                <w:lang w:val="de-DE"/>
              </w:rPr>
              <w:t>Men</w:t>
            </w:r>
          </w:p>
        </w:tc>
      </w:tr>
      <w:tr w:rsidR="000554D6" w14:paraId="54B56434" w14:textId="77777777" w:rsidTr="005E56CE">
        <w:tc>
          <w:tcPr>
            <w:tcW w:w="3005" w:type="dxa"/>
          </w:tcPr>
          <w:p w14:paraId="1094B774" w14:textId="36EC55B6" w:rsidR="000554D6" w:rsidRPr="005E56CE" w:rsidRDefault="000554D6" w:rsidP="000554D6">
            <w:pPr>
              <w:pStyle w:val="NormalWeb"/>
              <w:ind w:left="360"/>
            </w:pPr>
            <w:r w:rsidRPr="00092667">
              <w:t>"Low-risk consumption"</w:t>
            </w:r>
          </w:p>
        </w:tc>
        <w:tc>
          <w:tcPr>
            <w:tcW w:w="3005" w:type="dxa"/>
          </w:tcPr>
          <w:p w14:paraId="344E84C7" w14:textId="77F37E6C" w:rsidR="000554D6" w:rsidRPr="00B84FD9" w:rsidRDefault="000554D6" w:rsidP="000554D6">
            <w:pPr>
              <w:pStyle w:val="NormalWeb"/>
            </w:pPr>
            <w:r w:rsidRPr="00B84FD9">
              <w:rPr>
                <w:rFonts w:ascii="DINNextLTPro" w:hAnsi="DINNextLTPro"/>
                <w:sz w:val="18"/>
                <w:szCs w:val="18"/>
                <w:lang w:val="en-US"/>
              </w:rPr>
              <w:t xml:space="preserve">&lt; </w:t>
            </w:r>
            <w:r>
              <w:rPr>
                <w:rFonts w:ascii="DINNextLTPro" w:hAnsi="DINNextLTPro"/>
                <w:sz w:val="18"/>
                <w:szCs w:val="18"/>
              </w:rPr>
              <w:t>1</w:t>
            </w:r>
            <w:r w:rsidRPr="00B84FD9">
              <w:rPr>
                <w:rFonts w:ascii="DINNextLTPro" w:hAnsi="DINNextLTPro"/>
                <w:sz w:val="18"/>
                <w:szCs w:val="18"/>
                <w:lang w:val="en-US"/>
              </w:rPr>
              <w:t>2</w:t>
            </w:r>
            <w:r>
              <w:rPr>
                <w:rFonts w:ascii="DINNextLTPro" w:hAnsi="DINNextLTPro"/>
                <w:sz w:val="18"/>
                <w:szCs w:val="18"/>
              </w:rPr>
              <w:t>g</w:t>
            </w:r>
            <w:r>
              <w:rPr>
                <w:rFonts w:ascii="DINNextLTPro" w:hAnsi="DINNextLTPro"/>
                <w:sz w:val="18"/>
                <w:szCs w:val="18"/>
              </w:rPr>
              <w:t xml:space="preserve"> </w:t>
            </w:r>
            <w:r w:rsidRPr="00B84FD9">
              <w:rPr>
                <w:rFonts w:ascii="DINNextLTPro" w:hAnsi="DINNextLTPro"/>
                <w:sz w:val="18"/>
                <w:szCs w:val="18"/>
              </w:rPr>
              <w:t>pure alcohol per day</w:t>
            </w:r>
          </w:p>
        </w:tc>
        <w:tc>
          <w:tcPr>
            <w:tcW w:w="3006" w:type="dxa"/>
          </w:tcPr>
          <w:p w14:paraId="4348A381" w14:textId="1A84F5EE" w:rsidR="000554D6" w:rsidRPr="00B84FD9" w:rsidRDefault="000554D6" w:rsidP="000554D6">
            <w:pPr>
              <w:pStyle w:val="NormalWeb"/>
              <w:ind w:left="360"/>
            </w:pPr>
            <w:r w:rsidRPr="00B84FD9">
              <w:rPr>
                <w:rFonts w:ascii="DINNextLTPro" w:hAnsi="DINNextLTPro"/>
                <w:sz w:val="18"/>
                <w:szCs w:val="18"/>
                <w:lang w:val="en-US"/>
              </w:rPr>
              <w:t>&lt;</w:t>
            </w:r>
            <w:r>
              <w:rPr>
                <w:rFonts w:ascii="DINNextLTPro" w:hAnsi="DINNextLTPro"/>
                <w:sz w:val="18"/>
                <w:szCs w:val="18"/>
              </w:rPr>
              <w:t xml:space="preserve"> 24 g </w:t>
            </w:r>
            <w:r w:rsidRPr="00B84FD9">
              <w:rPr>
                <w:rFonts w:ascii="DINNextLTPro" w:hAnsi="DINNextLTPro"/>
                <w:sz w:val="18"/>
                <w:szCs w:val="18"/>
              </w:rPr>
              <w:t>pure alcohol per day</w:t>
            </w:r>
          </w:p>
        </w:tc>
      </w:tr>
      <w:tr w:rsidR="000554D6" w14:paraId="3046EF46" w14:textId="77777777" w:rsidTr="005E56CE">
        <w:tc>
          <w:tcPr>
            <w:tcW w:w="3005" w:type="dxa"/>
          </w:tcPr>
          <w:p w14:paraId="4DD1FEA6" w14:textId="71E551BA" w:rsidR="000554D6" w:rsidRPr="000C585B" w:rsidRDefault="000554D6" w:rsidP="000554D6">
            <w:pPr>
              <w:pStyle w:val="NormalWeb"/>
              <w:ind w:left="360"/>
              <w:rPr>
                <w:highlight w:val="cyan"/>
              </w:rPr>
            </w:pPr>
            <w:r w:rsidRPr="000C585B">
              <w:rPr>
                <w:highlight w:val="cyan"/>
              </w:rPr>
              <w:t>"Risky consumption"</w:t>
            </w:r>
          </w:p>
        </w:tc>
        <w:tc>
          <w:tcPr>
            <w:tcW w:w="3005" w:type="dxa"/>
          </w:tcPr>
          <w:p w14:paraId="0C230564" w14:textId="46CADA31" w:rsidR="000554D6" w:rsidRPr="000C585B" w:rsidRDefault="000554D6" w:rsidP="000554D6">
            <w:pPr>
              <w:rPr>
                <w:rFonts w:asciiTheme="majorHAnsi" w:hAnsiTheme="majorHAnsi" w:cstheme="majorHAnsi"/>
                <w:highlight w:val="cyan"/>
              </w:rPr>
            </w:pPr>
            <w:r w:rsidRPr="000C585B">
              <w:rPr>
                <w:rFonts w:ascii="DINNextLTPro" w:hAnsi="DINNextLTPro"/>
                <w:sz w:val="18"/>
                <w:szCs w:val="18"/>
                <w:highlight w:val="cyan"/>
                <w:lang w:val="en-US"/>
              </w:rPr>
              <w:t>&gt;</w:t>
            </w:r>
            <w:r w:rsidRPr="000C585B">
              <w:rPr>
                <w:rFonts w:ascii="DINNextLTPro" w:hAnsi="DINNextLTPro"/>
                <w:sz w:val="18"/>
                <w:szCs w:val="18"/>
                <w:highlight w:val="cyan"/>
                <w:lang w:val="en-US"/>
              </w:rPr>
              <w:t xml:space="preserve"> </w:t>
            </w:r>
            <w:r w:rsidRPr="000C585B">
              <w:rPr>
                <w:rFonts w:ascii="DINNextLTPro" w:hAnsi="DINNextLTPro"/>
                <w:sz w:val="18"/>
                <w:szCs w:val="18"/>
                <w:highlight w:val="cyan"/>
              </w:rPr>
              <w:t>12g pure alcohol per day</w:t>
            </w:r>
          </w:p>
        </w:tc>
        <w:tc>
          <w:tcPr>
            <w:tcW w:w="3006" w:type="dxa"/>
          </w:tcPr>
          <w:p w14:paraId="36929410" w14:textId="4C276D7A" w:rsidR="000554D6" w:rsidRPr="000C585B" w:rsidRDefault="000554D6" w:rsidP="000554D6">
            <w:pPr>
              <w:rPr>
                <w:rFonts w:asciiTheme="majorHAnsi" w:hAnsiTheme="majorHAnsi" w:cstheme="majorHAnsi"/>
                <w:highlight w:val="cyan"/>
              </w:rPr>
            </w:pPr>
            <w:r w:rsidRPr="000C585B">
              <w:rPr>
                <w:rFonts w:ascii="DINNextLTPro" w:hAnsi="DINNextLTPro"/>
                <w:sz w:val="18"/>
                <w:szCs w:val="18"/>
                <w:highlight w:val="cyan"/>
              </w:rPr>
              <w:t xml:space="preserve">&gt; </w:t>
            </w:r>
            <w:r w:rsidRPr="000C585B">
              <w:rPr>
                <w:rFonts w:ascii="DINNextLTPro" w:hAnsi="DINNextLTPro"/>
                <w:sz w:val="18"/>
                <w:szCs w:val="18"/>
                <w:highlight w:val="cyan"/>
              </w:rPr>
              <w:t>24 g pure alcohol per day</w:t>
            </w:r>
          </w:p>
        </w:tc>
      </w:tr>
      <w:tr w:rsidR="000554D6" w14:paraId="0241A6AD" w14:textId="77777777" w:rsidTr="005E56CE">
        <w:tc>
          <w:tcPr>
            <w:tcW w:w="3005" w:type="dxa"/>
          </w:tcPr>
          <w:p w14:paraId="2C561285" w14:textId="3022BA45" w:rsidR="000554D6" w:rsidRPr="005E56CE" w:rsidRDefault="000554D6" w:rsidP="000554D6">
            <w:pPr>
              <w:pStyle w:val="NormalWeb"/>
              <w:ind w:left="360"/>
              <w:rPr>
                <w:rFonts w:ascii="DINNextLTPro" w:hAnsi="DINNextLTPro"/>
                <w:sz w:val="18"/>
                <w:szCs w:val="18"/>
              </w:rPr>
            </w:pPr>
            <w:r w:rsidRPr="00092667">
              <w:t xml:space="preserve"> "Dangerous consumption" </w:t>
            </w:r>
          </w:p>
        </w:tc>
        <w:tc>
          <w:tcPr>
            <w:tcW w:w="3005" w:type="dxa"/>
          </w:tcPr>
          <w:p w14:paraId="7D1133BB" w14:textId="4A77DC29" w:rsidR="000554D6" w:rsidRDefault="000554D6" w:rsidP="000554D6">
            <w:pPr>
              <w:rPr>
                <w:rFonts w:asciiTheme="majorHAnsi" w:hAnsiTheme="majorHAnsi" w:cstheme="majorHAnsi"/>
              </w:rPr>
            </w:pPr>
            <w:r>
              <w:rPr>
                <w:rFonts w:ascii="DINNextLTPro" w:hAnsi="DINNextLTPro"/>
                <w:sz w:val="18"/>
                <w:szCs w:val="18"/>
                <w:lang w:val="en-US"/>
              </w:rPr>
              <w:t>&gt;</w:t>
            </w:r>
            <w:r w:rsidRPr="00B84FD9">
              <w:rPr>
                <w:rFonts w:ascii="DINNextLTPro" w:hAnsi="DINNextLTPro"/>
                <w:sz w:val="18"/>
                <w:szCs w:val="18"/>
                <w:lang w:val="en-US"/>
              </w:rPr>
              <w:t xml:space="preserve"> </w:t>
            </w:r>
            <w:r>
              <w:rPr>
                <w:rFonts w:ascii="DINNextLTPro" w:hAnsi="DINNextLTPro"/>
                <w:sz w:val="18"/>
                <w:szCs w:val="18"/>
                <w:lang w:val="en-US"/>
              </w:rPr>
              <w:t>40-80</w:t>
            </w:r>
            <w:r>
              <w:rPr>
                <w:rFonts w:ascii="DINNextLTPro" w:hAnsi="DINNextLTPro"/>
                <w:sz w:val="18"/>
                <w:szCs w:val="18"/>
              </w:rPr>
              <w:t xml:space="preserve">g </w:t>
            </w:r>
            <w:r w:rsidRPr="00B84FD9">
              <w:rPr>
                <w:rFonts w:ascii="DINNextLTPro" w:hAnsi="DINNextLTPro"/>
                <w:sz w:val="18"/>
                <w:szCs w:val="18"/>
              </w:rPr>
              <w:t>pure alcohol per day</w:t>
            </w:r>
          </w:p>
        </w:tc>
        <w:tc>
          <w:tcPr>
            <w:tcW w:w="3006" w:type="dxa"/>
          </w:tcPr>
          <w:p w14:paraId="17FA8EB6" w14:textId="5082D8FA" w:rsidR="000554D6" w:rsidRDefault="000554D6" w:rsidP="000554D6">
            <w:pPr>
              <w:rPr>
                <w:rFonts w:asciiTheme="majorHAnsi" w:hAnsiTheme="majorHAnsi" w:cstheme="majorHAnsi"/>
              </w:rPr>
            </w:pPr>
            <w:r>
              <w:rPr>
                <w:rFonts w:ascii="DINNextLTPro" w:hAnsi="DINNextLTPro"/>
                <w:sz w:val="18"/>
                <w:szCs w:val="18"/>
                <w:lang w:val="en-US"/>
              </w:rPr>
              <w:t>&gt;</w:t>
            </w:r>
            <w:r w:rsidRPr="00B84FD9">
              <w:rPr>
                <w:rFonts w:ascii="DINNextLTPro" w:hAnsi="DINNextLTPro"/>
                <w:sz w:val="18"/>
                <w:szCs w:val="18"/>
                <w:lang w:val="en-US"/>
              </w:rPr>
              <w:t xml:space="preserve"> </w:t>
            </w:r>
            <w:r>
              <w:rPr>
                <w:rFonts w:ascii="DINNextLTPro" w:hAnsi="DINNextLTPro"/>
                <w:sz w:val="18"/>
                <w:szCs w:val="18"/>
                <w:lang w:val="en-US"/>
              </w:rPr>
              <w:t>60-120</w:t>
            </w:r>
            <w:r>
              <w:rPr>
                <w:rFonts w:ascii="DINNextLTPro" w:hAnsi="DINNextLTPro"/>
                <w:sz w:val="18"/>
                <w:szCs w:val="18"/>
              </w:rPr>
              <w:t xml:space="preserve">g </w:t>
            </w:r>
            <w:r w:rsidRPr="00B84FD9">
              <w:rPr>
                <w:rFonts w:ascii="DINNextLTPro" w:hAnsi="DINNextLTPro"/>
                <w:sz w:val="18"/>
                <w:szCs w:val="18"/>
              </w:rPr>
              <w:t>pure alcohol per day</w:t>
            </w:r>
          </w:p>
        </w:tc>
      </w:tr>
      <w:tr w:rsidR="000554D6" w14:paraId="549647BD" w14:textId="77777777" w:rsidTr="005E56CE">
        <w:tc>
          <w:tcPr>
            <w:tcW w:w="3005" w:type="dxa"/>
          </w:tcPr>
          <w:p w14:paraId="2BA3E40F" w14:textId="13F3E244" w:rsidR="000554D6" w:rsidRPr="005E56CE" w:rsidRDefault="000554D6" w:rsidP="000554D6">
            <w:pPr>
              <w:pStyle w:val="NormalWeb"/>
              <w:ind w:left="360"/>
              <w:rPr>
                <w:rFonts w:ascii="DINNextLTPro" w:hAnsi="DINNextLTPro"/>
                <w:sz w:val="18"/>
                <w:szCs w:val="18"/>
              </w:rPr>
            </w:pPr>
            <w:r w:rsidRPr="00092667">
              <w:t xml:space="preserve">"High consumption" </w:t>
            </w:r>
          </w:p>
        </w:tc>
        <w:tc>
          <w:tcPr>
            <w:tcW w:w="3005" w:type="dxa"/>
          </w:tcPr>
          <w:p w14:paraId="4970E98B" w14:textId="0A12130C" w:rsidR="000554D6" w:rsidRDefault="000554D6" w:rsidP="000554D6">
            <w:pPr>
              <w:rPr>
                <w:rFonts w:asciiTheme="majorHAnsi" w:hAnsiTheme="majorHAnsi" w:cstheme="majorHAnsi"/>
              </w:rPr>
            </w:pPr>
            <w:r w:rsidRPr="00B84FD9">
              <w:rPr>
                <w:rFonts w:ascii="DINNextLTPro" w:hAnsi="DINNextLTPro"/>
                <w:sz w:val="18"/>
                <w:szCs w:val="18"/>
              </w:rPr>
              <w:t>&gt;</w:t>
            </w:r>
            <w:r>
              <w:rPr>
                <w:rFonts w:ascii="DINNextLTPro" w:hAnsi="DINNextLTPro"/>
                <w:sz w:val="18"/>
                <w:szCs w:val="18"/>
              </w:rPr>
              <w:t xml:space="preserve"> </w:t>
            </w:r>
            <w:r>
              <w:rPr>
                <w:rFonts w:ascii="DINNextLTPro" w:hAnsi="DINNextLTPro"/>
                <w:sz w:val="18"/>
                <w:szCs w:val="18"/>
              </w:rPr>
              <w:t>80</w:t>
            </w:r>
            <w:r w:rsidRPr="00B84FD9">
              <w:rPr>
                <w:rFonts w:ascii="DINNextLTPro" w:hAnsi="DINNextLTPro"/>
                <w:sz w:val="18"/>
                <w:szCs w:val="18"/>
              </w:rPr>
              <w:t xml:space="preserve"> g pure alcohol per day</w:t>
            </w:r>
          </w:p>
        </w:tc>
        <w:tc>
          <w:tcPr>
            <w:tcW w:w="3006" w:type="dxa"/>
          </w:tcPr>
          <w:p w14:paraId="0BBC5F07" w14:textId="2F6BF303" w:rsidR="000554D6" w:rsidRDefault="000554D6" w:rsidP="000554D6">
            <w:pPr>
              <w:rPr>
                <w:rFonts w:asciiTheme="majorHAnsi" w:hAnsiTheme="majorHAnsi" w:cstheme="majorHAnsi"/>
              </w:rPr>
            </w:pPr>
            <w:r w:rsidRPr="00B84FD9">
              <w:rPr>
                <w:rFonts w:ascii="DINNextLTPro" w:hAnsi="DINNextLTPro"/>
                <w:sz w:val="18"/>
                <w:szCs w:val="18"/>
              </w:rPr>
              <w:t>&gt;</w:t>
            </w:r>
            <w:r>
              <w:rPr>
                <w:rFonts w:ascii="DINNextLTPro" w:hAnsi="DINNextLTPro"/>
                <w:sz w:val="18"/>
                <w:szCs w:val="18"/>
              </w:rPr>
              <w:t xml:space="preserve"> </w:t>
            </w:r>
            <w:r w:rsidRPr="00B84FD9">
              <w:rPr>
                <w:rFonts w:ascii="DINNextLTPro" w:hAnsi="DINNextLTPro"/>
                <w:sz w:val="18"/>
                <w:szCs w:val="18"/>
                <w:lang w:val="en-US"/>
              </w:rPr>
              <w:t>120</w:t>
            </w:r>
            <w:r w:rsidRPr="00B84FD9">
              <w:rPr>
                <w:rFonts w:ascii="DINNextLTPro" w:hAnsi="DINNextLTPro"/>
                <w:sz w:val="18"/>
                <w:szCs w:val="18"/>
              </w:rPr>
              <w:t xml:space="preserve"> g pure alcohol per day</w:t>
            </w:r>
          </w:p>
        </w:tc>
      </w:tr>
      <w:tr w:rsidR="000554D6" w14:paraId="20AD091B" w14:textId="77777777" w:rsidTr="005E56CE">
        <w:tc>
          <w:tcPr>
            <w:tcW w:w="3005" w:type="dxa"/>
          </w:tcPr>
          <w:p w14:paraId="244B0058" w14:textId="2D486B42" w:rsidR="000554D6" w:rsidRPr="000C585B" w:rsidRDefault="000554D6" w:rsidP="000554D6">
            <w:pPr>
              <w:pStyle w:val="NormalWeb"/>
              <w:ind w:left="360"/>
              <w:rPr>
                <w:rFonts w:ascii="DINNextLTPro" w:hAnsi="DINNextLTPro"/>
                <w:sz w:val="18"/>
                <w:szCs w:val="18"/>
                <w:highlight w:val="cyan"/>
              </w:rPr>
            </w:pPr>
            <w:r w:rsidRPr="000C585B">
              <w:rPr>
                <w:highlight w:val="cyan"/>
              </w:rPr>
              <w:t>"Episodic binge drinking"</w:t>
            </w:r>
          </w:p>
        </w:tc>
        <w:tc>
          <w:tcPr>
            <w:tcW w:w="3005" w:type="dxa"/>
          </w:tcPr>
          <w:p w14:paraId="6C58EBE9" w14:textId="6EDB7383" w:rsidR="000554D6" w:rsidRPr="000C585B" w:rsidRDefault="000554D6" w:rsidP="000554D6">
            <w:pPr>
              <w:pStyle w:val="NormalWeb"/>
              <w:rPr>
                <w:highlight w:val="cyan"/>
              </w:rPr>
            </w:pPr>
            <w:r w:rsidRPr="000C585B">
              <w:rPr>
                <w:rFonts w:ascii="DINNextLTPro" w:hAnsi="DINNextLTPro"/>
                <w:sz w:val="18"/>
                <w:szCs w:val="18"/>
                <w:highlight w:val="cyan"/>
              </w:rPr>
              <w:t xml:space="preserve">Konsum von 4 oder mehr kleinen alkoholischen Getränken (je 12 g Alkohol) zu einer Trinkgelegenheit </w:t>
            </w:r>
          </w:p>
        </w:tc>
        <w:tc>
          <w:tcPr>
            <w:tcW w:w="3006" w:type="dxa"/>
          </w:tcPr>
          <w:p w14:paraId="2A5F2F79" w14:textId="6572F3C2" w:rsidR="000554D6" w:rsidRPr="000C585B" w:rsidRDefault="000554D6" w:rsidP="000554D6">
            <w:pPr>
              <w:rPr>
                <w:rFonts w:asciiTheme="majorHAnsi" w:hAnsiTheme="majorHAnsi" w:cstheme="majorHAnsi"/>
                <w:highlight w:val="cyan"/>
              </w:rPr>
            </w:pPr>
            <w:r w:rsidRPr="000C585B">
              <w:rPr>
                <w:rFonts w:ascii="DINNextLTPro" w:hAnsi="DINNextLTPro"/>
                <w:sz w:val="18"/>
                <w:szCs w:val="18"/>
                <w:highlight w:val="cyan"/>
              </w:rPr>
              <w:t xml:space="preserve">Konsum von </w:t>
            </w:r>
            <w:r w:rsidRPr="000C585B">
              <w:rPr>
                <w:rFonts w:ascii="DINNextLTPro" w:hAnsi="DINNextLTPro"/>
                <w:sz w:val="18"/>
                <w:szCs w:val="18"/>
                <w:highlight w:val="cyan"/>
                <w:lang w:val="de-DE"/>
              </w:rPr>
              <w:t>5</w:t>
            </w:r>
            <w:r w:rsidRPr="000C585B">
              <w:rPr>
                <w:rFonts w:ascii="DINNextLTPro" w:hAnsi="DINNextLTPro"/>
                <w:sz w:val="18"/>
                <w:szCs w:val="18"/>
                <w:highlight w:val="cyan"/>
              </w:rPr>
              <w:t xml:space="preserve"> oder mehr kleinen alkoholischen Getränken (je 12 g Alkohol) zu einer Trinkgelegenheit</w:t>
            </w:r>
          </w:p>
        </w:tc>
      </w:tr>
    </w:tbl>
    <w:p w14:paraId="1A4C5C0D" w14:textId="71BA6091" w:rsidR="005E56CE" w:rsidRDefault="00B84FD9" w:rsidP="00D5159A">
      <w:pPr>
        <w:rPr>
          <w:rFonts w:asciiTheme="majorHAnsi" w:hAnsiTheme="majorHAnsi" w:cstheme="majorHAnsi"/>
        </w:rPr>
      </w:pPr>
      <w:r>
        <w:rPr>
          <w:rFonts w:asciiTheme="majorHAnsi" w:hAnsiTheme="majorHAnsi" w:cstheme="majorHAnsi"/>
          <w:noProof/>
        </w:rPr>
        <w:lastRenderedPageBreak/>
        <w:drawing>
          <wp:inline distT="0" distB="0" distL="0" distR="0" wp14:anchorId="1617927D" wp14:editId="7DDC29EC">
            <wp:extent cx="3075709" cy="1819664"/>
            <wp:effectExtent l="0" t="0" r="0" b="0"/>
            <wp:docPr id="1055605184" name="Picture 2" descr="A diagram of different types of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05184" name="Picture 2" descr="A diagram of different types of wine glass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9207" cy="1833566"/>
                    </a:xfrm>
                    <a:prstGeom prst="rect">
                      <a:avLst/>
                    </a:prstGeom>
                  </pic:spPr>
                </pic:pic>
              </a:graphicData>
            </a:graphic>
          </wp:inline>
        </w:drawing>
      </w:r>
    </w:p>
    <w:p w14:paraId="55440A75" w14:textId="77777777" w:rsidR="000554D6" w:rsidRDefault="000554D6" w:rsidP="00D5159A">
      <w:pPr>
        <w:rPr>
          <w:rFonts w:asciiTheme="majorHAnsi" w:hAnsiTheme="majorHAnsi" w:cstheme="majorHAnsi"/>
        </w:rPr>
      </w:pPr>
    </w:p>
    <w:p w14:paraId="1DC4FB64" w14:textId="77777777" w:rsidR="000554D6" w:rsidRDefault="000554D6" w:rsidP="00D5159A">
      <w:pPr>
        <w:rPr>
          <w:rFonts w:asciiTheme="majorHAnsi" w:hAnsiTheme="majorHAnsi" w:cstheme="majorHAnsi"/>
        </w:rPr>
      </w:pPr>
    </w:p>
    <w:p w14:paraId="29940A73" w14:textId="77777777" w:rsidR="000554D6" w:rsidRDefault="000554D6" w:rsidP="000554D6">
      <w:pPr>
        <w:pStyle w:val="NormalWeb"/>
        <w:shd w:val="clear" w:color="auto" w:fill="E0F2F9"/>
      </w:pPr>
      <w:r>
        <w:rPr>
          <w:rFonts w:ascii="DINNextLTPro" w:hAnsi="DINNextLTPro"/>
          <w:sz w:val="18"/>
          <w:szCs w:val="18"/>
        </w:rPr>
        <w:t xml:space="preserve">Die genaue Erfassung des Alkoholkonsums und seiner Verteilung in der Bevölkerung ist komplex, da z.B. ein hoher Alkoholkonsum nicht immer korrekt angegeben werden dürfte („underreporting“). So ergibt sich regelmäßig bei Hochrechnungen der in Bevölkerungsstudien berichteten Trinkmengen auf die Allgemeinbevölkerung, dass nur etwa 50 % des tatsächlich in den Handel gelangten Alkohols in Umfragen angegeben werden. Teilweise könnte dieser Umstand zudem dadurch erklärbar sein, dass gerade besonders stark Konsumierende durch Bevölkerungsstudien nur eingeschränkt erreichbar sein dürften. </w:t>
      </w:r>
    </w:p>
    <w:p w14:paraId="2337AA7C" w14:textId="77777777" w:rsidR="000554D6" w:rsidRPr="00097E26" w:rsidRDefault="000554D6" w:rsidP="00D5159A">
      <w:pPr>
        <w:rPr>
          <w:rFonts w:asciiTheme="majorHAnsi" w:hAnsiTheme="majorHAnsi" w:cstheme="majorHAnsi"/>
        </w:rPr>
      </w:pPr>
    </w:p>
    <w:p w14:paraId="7CCCDC92" w14:textId="77777777" w:rsidR="00D5159A" w:rsidRDefault="00D5159A" w:rsidP="00D5159A">
      <w:pPr>
        <w:rPr>
          <w:rFonts w:ascii="Smooch Sans" w:hAnsi="Smooch Sans"/>
          <w:color w:val="1A202C"/>
          <w:sz w:val="30"/>
          <w:szCs w:val="30"/>
          <w:shd w:val="clear" w:color="auto" w:fill="FFFFFF"/>
        </w:rPr>
      </w:pPr>
    </w:p>
    <w:p w14:paraId="01758BD5" w14:textId="52BFE0CD" w:rsidR="00D5159A" w:rsidRDefault="00D5159A" w:rsidP="00AC1058">
      <w:pPr>
        <w:pStyle w:val="Heading2"/>
      </w:pPr>
      <w:r w:rsidRPr="00D5159A">
        <w:t>The annual costs of harmful alcohol consumption are €57.04 billion</w:t>
      </w:r>
    </w:p>
    <w:p w14:paraId="720C7A6E" w14:textId="77777777" w:rsidR="00AC1058" w:rsidRDefault="00AC1058" w:rsidP="00AC1058"/>
    <w:p w14:paraId="1B208940" w14:textId="1FBA4CC2" w:rsidR="00AC1058" w:rsidRPr="00097E26" w:rsidRDefault="00AC1058" w:rsidP="00AC1058">
      <w:pPr>
        <w:rPr>
          <w:rFonts w:asciiTheme="majorHAnsi" w:hAnsiTheme="majorHAnsi" w:cstheme="majorHAnsi"/>
        </w:rPr>
      </w:pPr>
      <w:r w:rsidRPr="00097E26">
        <w:rPr>
          <w:rFonts w:asciiTheme="majorHAnsi" w:hAnsiTheme="majorHAnsi" w:cstheme="majorHAnsi"/>
        </w:rPr>
        <w:t xml:space="preserve">Auf der Grafik links sind die Verteilungen der Kosten aufgrund von schädlichen Alkoholkonsum zu sehen. Die Roten Felder stellen dabei direkte Kosten da, wie Krankheits – und Pflegekosten, während die grünen Farben die indirekten Kosten, also sowas wie Produktivitätsverlust darstellt. Das Verhältnis von direkten und indirekten kosten beträgt 29% zu 71% mit 16,59 Mrd. Euro direkten und 40,44 Mrd indirekten verursachten kosten. </w:t>
      </w:r>
    </w:p>
    <w:p w14:paraId="55762E5F" w14:textId="2479CFEE" w:rsidR="00AC1058" w:rsidRDefault="00AC1058" w:rsidP="00AC1058">
      <w:pPr>
        <w:rPr>
          <w:lang w:val="de-DE"/>
        </w:rPr>
      </w:pPr>
    </w:p>
    <w:p w14:paraId="2F8510A4" w14:textId="77777777" w:rsidR="00AC1058" w:rsidRDefault="00AC1058" w:rsidP="00AC1058">
      <w:pPr>
        <w:rPr>
          <w:lang w:val="de-DE"/>
        </w:rPr>
      </w:pPr>
    </w:p>
    <w:p w14:paraId="20B02671" w14:textId="7EBE18EC" w:rsidR="00AC1058" w:rsidRDefault="00AC1058" w:rsidP="00AC1058">
      <w:pPr>
        <w:pStyle w:val="NormalWeb"/>
        <w:numPr>
          <w:ilvl w:val="0"/>
          <w:numId w:val="1"/>
        </w:numPr>
        <w:shd w:val="clear" w:color="auto" w:fill="FFFFFF"/>
        <w:rPr>
          <w:rFonts w:ascii="ArialMT" w:hAnsi="ArialMT"/>
          <w:color w:val="59A3FF"/>
          <w:sz w:val="22"/>
          <w:szCs w:val="22"/>
        </w:rPr>
      </w:pPr>
      <w:r>
        <w:rPr>
          <w:rFonts w:ascii="TheSansB" w:hAnsi="TheSansB"/>
          <w:color w:val="59A3FF"/>
          <w:sz w:val="18"/>
          <w:szCs w:val="18"/>
          <w:lang w:val="de-DE"/>
        </w:rPr>
        <w:t>M</w:t>
      </w:r>
      <w:r>
        <w:rPr>
          <w:rFonts w:ascii="TheSansB" w:hAnsi="TheSansB"/>
          <w:color w:val="59A3FF"/>
          <w:sz w:val="18"/>
          <w:szCs w:val="18"/>
        </w:rPr>
        <w:t xml:space="preserve">arketing, Verkauf und schädlicher Konsum von Alkohol verursachen Menschenrechtsverletzungen. </w:t>
      </w:r>
    </w:p>
    <w:p w14:paraId="20BF8DAD" w14:textId="77777777" w:rsidR="00AC1058" w:rsidRDefault="00AC1058" w:rsidP="00AC1058">
      <w:pPr>
        <w:pStyle w:val="NormalWeb"/>
        <w:numPr>
          <w:ilvl w:val="0"/>
          <w:numId w:val="1"/>
        </w:numPr>
        <w:shd w:val="clear" w:color="auto" w:fill="FFFFFF"/>
        <w:rPr>
          <w:rFonts w:ascii="ArialMT" w:hAnsi="ArialMT"/>
          <w:color w:val="59A3FF"/>
          <w:sz w:val="22"/>
          <w:szCs w:val="22"/>
        </w:rPr>
      </w:pPr>
      <w:r>
        <w:rPr>
          <w:rFonts w:ascii="TheSansB" w:hAnsi="TheSansB"/>
          <w:color w:val="59A3FF"/>
          <w:sz w:val="18"/>
          <w:szCs w:val="18"/>
        </w:rPr>
        <w:t xml:space="preserve">Die Produkte und Praktiken der Alkoholindustrie beeinträchtigen eine nachhaltige Entwicklung. </w:t>
      </w:r>
    </w:p>
    <w:p w14:paraId="7FC5DF37" w14:textId="77777777" w:rsidR="00AC1058" w:rsidRDefault="00AC1058" w:rsidP="00AC1058"/>
    <w:p w14:paraId="2A77672B" w14:textId="78F233EB" w:rsidR="00CD1FE1" w:rsidRDefault="00CD1FE1" w:rsidP="00CD1FE1">
      <w:pPr>
        <w:pStyle w:val="NormalWeb"/>
        <w:shd w:val="clear" w:color="auto" w:fill="FFFFFF"/>
        <w:rPr>
          <w:rFonts w:ascii="DINNextLTPro" w:hAnsi="DINNextLTPro"/>
          <w:sz w:val="18"/>
          <w:szCs w:val="18"/>
        </w:rPr>
      </w:pPr>
      <w:r>
        <w:rPr>
          <w:rFonts w:ascii="DINNextLTPro" w:hAnsi="DINNextLTPro"/>
          <w:sz w:val="18"/>
          <w:szCs w:val="18"/>
        </w:rPr>
        <w:t>Zugleich zählt regelmäßiger Alkoholkonsum zu den wichtigsten vermeidbaren Gesundheitsrisiken und nimmt nach der „Global Burden of Disease“</w:t>
      </w:r>
      <w:r>
        <w:rPr>
          <w:rFonts w:ascii="DINNextLTPro" w:hAnsi="DINNextLTPro"/>
          <w:sz w:val="18"/>
          <w:szCs w:val="18"/>
        </w:rPr>
        <w:softHyphen/>
        <w:t xml:space="preserve">Studie der Weltgesundheitsorganisation (WHO) in Deutschland bei Männern unter den Hauptrisikofaktoren für Krankheiten den fünften Platz ein. </w:t>
      </w:r>
    </w:p>
    <w:p w14:paraId="247B30A6" w14:textId="7EBEB6C7" w:rsidR="00CD1FE1" w:rsidRDefault="00CD1FE1" w:rsidP="00CD1FE1">
      <w:pPr>
        <w:pStyle w:val="NormalWeb"/>
        <w:shd w:val="clear" w:color="auto" w:fill="FFFFFF"/>
      </w:pPr>
      <w:r>
        <w:rPr>
          <w:rFonts w:ascii="DINNextLTPro" w:hAnsi="DINNextLTPro"/>
          <w:sz w:val="18"/>
          <w:szCs w:val="18"/>
        </w:rPr>
        <w:t xml:space="preserve">Im internationalen Vergleich zählt Deutschland zu den Hochkonsumländern </w:t>
      </w:r>
    </w:p>
    <w:p w14:paraId="19CA5B11" w14:textId="068A0BC5" w:rsidR="00CD1FE1" w:rsidRDefault="00CD1FE1" w:rsidP="00CD1FE1">
      <w:pPr>
        <w:pStyle w:val="NormalWeb"/>
        <w:shd w:val="clear" w:color="auto" w:fill="FFFFFF"/>
      </w:pPr>
      <w:r>
        <w:rPr>
          <w:rFonts w:ascii="DINNextLTPro" w:hAnsi="DINNextLTPro"/>
          <w:sz w:val="18"/>
          <w:szCs w:val="18"/>
        </w:rPr>
        <w:t>Lange Zeit galt das therapeutische Interesse ausschließlich Menschen mit ausge</w:t>
      </w:r>
      <w:r>
        <w:rPr>
          <w:rFonts w:ascii="DINNextLTPro" w:hAnsi="DINNextLTPro"/>
          <w:sz w:val="18"/>
          <w:szCs w:val="18"/>
        </w:rPr>
        <w:softHyphen/>
        <w:t xml:space="preserve"> prägter Alkoholabhängigkeit, die z.B. in Suchtberatungsstellen oder Entwöhnungs</w:t>
      </w:r>
      <w:r>
        <w:rPr>
          <w:rFonts w:ascii="DINNextLTPro" w:hAnsi="DINNextLTPro"/>
          <w:sz w:val="18"/>
          <w:szCs w:val="18"/>
        </w:rPr>
        <w:softHyphen/>
        <w:t xml:space="preserve"> einrichtungen vorstellig werden. Mittlerweile ist bekannt, dass ein großer Teil der alkoholbedingten gesundheitlichen Folgekosten durch die anteilig größere Gruppe von Menschen mit gesundheitlich problematischem Konsum hervorgerufen werden, die nicht die Kriterien einer Abhängigkeitserkrankung erfüllen, so dass problemati</w:t>
      </w:r>
      <w:r>
        <w:rPr>
          <w:rFonts w:ascii="DINNextLTPro" w:hAnsi="DINNextLTPro"/>
          <w:sz w:val="18"/>
          <w:szCs w:val="18"/>
        </w:rPr>
        <w:softHyphen/>
        <w:t xml:space="preserve"> scher Alkoholkonsum mittlerweile aus einer Public</w:t>
      </w:r>
      <w:r>
        <w:rPr>
          <w:rFonts w:ascii="DINNextLTPro" w:hAnsi="DINNextLTPro"/>
          <w:sz w:val="18"/>
          <w:szCs w:val="18"/>
        </w:rPr>
        <w:softHyphen/>
        <w:t>Health</w:t>
      </w:r>
      <w:r>
        <w:rPr>
          <w:rFonts w:ascii="DINNextLTPro" w:hAnsi="DINNextLTPro"/>
          <w:sz w:val="18"/>
          <w:szCs w:val="18"/>
        </w:rPr>
        <w:softHyphen/>
        <w:t>Perspektive als Kontinu</w:t>
      </w:r>
      <w:r>
        <w:rPr>
          <w:rFonts w:ascii="DINNextLTPro" w:hAnsi="DINNextLTPro"/>
          <w:sz w:val="18"/>
          <w:szCs w:val="18"/>
        </w:rPr>
        <w:softHyphen/>
        <w:t xml:space="preserve"> um mit unterschiedlichen Schweregraden betrachtet wird. </w:t>
      </w:r>
      <w:r>
        <w:rPr>
          <w:rFonts w:ascii="DINNextLTPro" w:hAnsi="DINNextLTPro"/>
          <w:sz w:val="18"/>
          <w:szCs w:val="18"/>
        </w:rPr>
        <w:fldChar w:fldCharType="begin"/>
      </w:r>
      <w:r>
        <w:rPr>
          <w:rFonts w:ascii="DINNextLTPro" w:hAnsi="DINNextLTPro"/>
          <w:sz w:val="18"/>
          <w:szCs w:val="18"/>
        </w:rPr>
        <w:instrText xml:space="preserve"> ADDIN ZOTERO_ITEM CSL_CITATION {"citationID":"OYdzhoYD","properties":{"formattedCitation":"({\\i{}Alkoholabh\\uc0\\u228{}ngigkeit \\uc0\\u8211{} Suchtmedizinische Reihe Band 1}, n.d.)","plainCitation":"(Alkoholabh</w:instrText>
      </w:r>
      <w:r>
        <w:rPr>
          <w:rFonts w:ascii="DINNextLTPro" w:hAnsi="DINNextLTPro" w:hint="eastAsia"/>
          <w:sz w:val="18"/>
          <w:szCs w:val="18"/>
        </w:rPr>
        <w:instrText>ä</w:instrText>
      </w:r>
      <w:r>
        <w:rPr>
          <w:rFonts w:ascii="DINNextLTPro" w:hAnsi="DINNextLTPro"/>
          <w:sz w:val="18"/>
          <w:szCs w:val="18"/>
        </w:rPr>
        <w:instrText xml:space="preserve">ngigkeit </w:instrText>
      </w:r>
      <w:r>
        <w:rPr>
          <w:rFonts w:ascii="DINNextLTPro" w:hAnsi="DINNextLTPro" w:hint="eastAsia"/>
          <w:sz w:val="18"/>
          <w:szCs w:val="18"/>
        </w:rPr>
        <w:instrText>–</w:instrText>
      </w:r>
      <w:r>
        <w:rPr>
          <w:rFonts w:ascii="DINNextLTPro" w:hAnsi="DINNextLTPro"/>
          <w:sz w:val="18"/>
          <w:szCs w:val="18"/>
        </w:rPr>
        <w:instrText xml:space="preserve"> Suchtmedizinische Reihe Band 1, n.d.)","noteIndex":0},"citationItems":[{"id":912,"uris":["http://zotero.org/users/local/HIVynYqW/items/VEQJ8838"],"itemData":{"id":912,"type":"article-journal","language":"de","source":"Zotero","title":"Alkoholabh</w:instrText>
      </w:r>
      <w:r>
        <w:rPr>
          <w:rFonts w:ascii="DINNextLTPro" w:hAnsi="DINNextLTPro" w:hint="eastAsia"/>
          <w:sz w:val="18"/>
          <w:szCs w:val="18"/>
        </w:rPr>
        <w:instrText>ä</w:instrText>
      </w:r>
      <w:r>
        <w:rPr>
          <w:rFonts w:ascii="DINNextLTPro" w:hAnsi="DINNextLTPro"/>
          <w:sz w:val="18"/>
          <w:szCs w:val="18"/>
        </w:rPr>
        <w:instrText xml:space="preserve">ngigkeit </w:instrText>
      </w:r>
      <w:r>
        <w:rPr>
          <w:rFonts w:ascii="DINNextLTPro" w:hAnsi="DINNextLTPro" w:hint="eastAsia"/>
          <w:sz w:val="18"/>
          <w:szCs w:val="18"/>
        </w:rPr>
        <w:instrText>–</w:instrText>
      </w:r>
      <w:r>
        <w:rPr>
          <w:rFonts w:ascii="DINNextLTPro" w:hAnsi="DINNextLTPro"/>
          <w:sz w:val="18"/>
          <w:szCs w:val="18"/>
        </w:rPr>
        <w:instrText xml:space="preserve"> Suchtmedizinische Reihe Band 1"}}],"schema":"https://github.com/citation-style-language/schema/raw/master/csl-citation.json"} </w:instrText>
      </w:r>
      <w:r>
        <w:rPr>
          <w:rFonts w:ascii="DINNextLTPro" w:hAnsi="DINNextLTPro"/>
          <w:sz w:val="18"/>
          <w:szCs w:val="18"/>
        </w:rPr>
        <w:fldChar w:fldCharType="separate"/>
      </w:r>
      <w:r w:rsidRPr="00CD1FE1">
        <w:rPr>
          <w:rFonts w:ascii="DINNextLTPro" w:hAnsi="DINNextLTPro"/>
          <w:sz w:val="18"/>
          <w:lang w:val="en-GB"/>
        </w:rPr>
        <w:t>(</w:t>
      </w:r>
      <w:proofErr w:type="spellStart"/>
      <w:r w:rsidRPr="00CD1FE1">
        <w:rPr>
          <w:rFonts w:ascii="DINNextLTPro" w:hAnsi="DINNextLTPro"/>
          <w:i/>
          <w:iCs/>
          <w:sz w:val="18"/>
          <w:lang w:val="en-GB"/>
        </w:rPr>
        <w:t>Alkoholabhängigkeit</w:t>
      </w:r>
      <w:proofErr w:type="spellEnd"/>
      <w:r w:rsidRPr="00CD1FE1">
        <w:rPr>
          <w:rFonts w:ascii="DINNextLTPro" w:hAnsi="DINNextLTPro"/>
          <w:i/>
          <w:iCs/>
          <w:sz w:val="18"/>
          <w:lang w:val="en-GB"/>
        </w:rPr>
        <w:t xml:space="preserve"> – </w:t>
      </w:r>
      <w:proofErr w:type="spellStart"/>
      <w:r w:rsidRPr="00CD1FE1">
        <w:rPr>
          <w:rFonts w:ascii="DINNextLTPro" w:hAnsi="DINNextLTPro"/>
          <w:i/>
          <w:iCs/>
          <w:sz w:val="18"/>
          <w:lang w:val="en-GB"/>
        </w:rPr>
        <w:t>Suchtmedizinische</w:t>
      </w:r>
      <w:proofErr w:type="spellEnd"/>
      <w:r w:rsidRPr="00CD1FE1">
        <w:rPr>
          <w:rFonts w:ascii="DINNextLTPro" w:hAnsi="DINNextLTPro"/>
          <w:i/>
          <w:iCs/>
          <w:sz w:val="18"/>
          <w:lang w:val="en-GB"/>
        </w:rPr>
        <w:t xml:space="preserve"> </w:t>
      </w:r>
      <w:proofErr w:type="spellStart"/>
      <w:r w:rsidRPr="00CD1FE1">
        <w:rPr>
          <w:rFonts w:ascii="DINNextLTPro" w:hAnsi="DINNextLTPro"/>
          <w:i/>
          <w:iCs/>
          <w:sz w:val="18"/>
          <w:lang w:val="en-GB"/>
        </w:rPr>
        <w:t>Reihe</w:t>
      </w:r>
      <w:proofErr w:type="spellEnd"/>
      <w:r w:rsidRPr="00CD1FE1">
        <w:rPr>
          <w:rFonts w:ascii="DINNextLTPro" w:hAnsi="DINNextLTPro"/>
          <w:i/>
          <w:iCs/>
          <w:sz w:val="18"/>
          <w:lang w:val="en-GB"/>
        </w:rPr>
        <w:t xml:space="preserve"> Band 1</w:t>
      </w:r>
      <w:r w:rsidRPr="00CD1FE1">
        <w:rPr>
          <w:rFonts w:ascii="DINNextLTPro" w:hAnsi="DINNextLTPro"/>
          <w:sz w:val="18"/>
          <w:lang w:val="en-GB"/>
        </w:rPr>
        <w:t>, n.d.)</w:t>
      </w:r>
      <w:r>
        <w:rPr>
          <w:rFonts w:ascii="DINNextLTPro" w:hAnsi="DINNextLTPro"/>
          <w:sz w:val="18"/>
          <w:szCs w:val="18"/>
        </w:rPr>
        <w:fldChar w:fldCharType="end"/>
      </w:r>
    </w:p>
    <w:p w14:paraId="230ED5E8" w14:textId="77777777" w:rsidR="00CD1FE1" w:rsidRDefault="00CD1FE1" w:rsidP="00CD1FE1">
      <w:pPr>
        <w:pStyle w:val="NormalWeb"/>
        <w:shd w:val="clear" w:color="auto" w:fill="FFFFFF"/>
      </w:pPr>
    </w:p>
    <w:p w14:paraId="713ABD32" w14:textId="1BABC01F" w:rsidR="00CD1FE1" w:rsidRDefault="00CD1FE1" w:rsidP="00CD1FE1">
      <w:pPr>
        <w:pStyle w:val="NormalWeb"/>
        <w:rPr>
          <w:rFonts w:ascii="DINNextLTPro" w:hAnsi="DINNextLTPro"/>
          <w:sz w:val="18"/>
          <w:szCs w:val="18"/>
        </w:rPr>
      </w:pPr>
      <w:r>
        <w:rPr>
          <w:rFonts w:ascii="DINNextLTPro" w:hAnsi="DINNextLTPro"/>
          <w:sz w:val="18"/>
          <w:szCs w:val="18"/>
        </w:rPr>
        <w:lastRenderedPageBreak/>
        <w:t>Alkoholabhängigkeit wurde in Deutschland 1968 als Krankheit im Sinne der Reichs</w:t>
      </w:r>
      <w:r>
        <w:rPr>
          <w:rFonts w:ascii="DINNextLTPro" w:hAnsi="DINNextLTPro"/>
          <w:sz w:val="18"/>
          <w:szCs w:val="18"/>
        </w:rPr>
        <w:softHyphen/>
        <w:t xml:space="preserve"> versicherungsordnung (RVO) anerkannt; seit dieser Zeit gilt die Leistungspflicht der Krankenkassen und Sozialversicherungen nicht nur für die Folgeerkrankungen, sondern auch für die Alkoholabhängigkeit selbst </w:t>
      </w:r>
    </w:p>
    <w:p w14:paraId="26765CFA" w14:textId="77777777" w:rsidR="00CD1FE1" w:rsidRDefault="00CD1FE1" w:rsidP="00CD1FE1">
      <w:pPr>
        <w:pStyle w:val="NormalWeb"/>
        <w:rPr>
          <w:rFonts w:ascii="DINNextLTPro" w:hAnsi="DINNextLTPro"/>
          <w:sz w:val="18"/>
          <w:szCs w:val="18"/>
        </w:rPr>
      </w:pPr>
      <w:r>
        <w:rPr>
          <w:rFonts w:ascii="DINNextLTPro" w:hAnsi="DINNextLTPro"/>
          <w:sz w:val="18"/>
          <w:szCs w:val="18"/>
        </w:rPr>
        <w:t>Auch wenn die Wahrscheinlichkeit einer Alkoholabhängigkeit bzw. einer Alkoholge</w:t>
      </w:r>
      <w:r>
        <w:rPr>
          <w:rFonts w:ascii="DINNextLTPro" w:hAnsi="DINNextLTPro"/>
          <w:sz w:val="18"/>
          <w:szCs w:val="18"/>
        </w:rPr>
        <w:softHyphen/>
        <w:t xml:space="preserve"> brauchsstörung mit steigender Konsummenge zunimmt, ist die Trinkmenge kein notwendiges Kriterium für die Diagnose. </w:t>
      </w:r>
    </w:p>
    <w:p w14:paraId="45CA7379" w14:textId="77777777" w:rsidR="00CD1FE1" w:rsidRDefault="00CD1FE1" w:rsidP="00CD1FE1">
      <w:pPr>
        <w:pStyle w:val="NormalWeb"/>
      </w:pPr>
      <w:r>
        <w:rPr>
          <w:rFonts w:ascii="DINNextLTPro" w:hAnsi="DINNextLTPro"/>
          <w:sz w:val="18"/>
          <w:szCs w:val="18"/>
        </w:rPr>
        <w:t xml:space="preserve">Abzugrenzen ist deshalb der schädliche Gebrauch von Alkohol, der definiert wird als Konsum, der zu körperlichen oder seelischen Gesundheitsschäden führt. </w:t>
      </w:r>
    </w:p>
    <w:p w14:paraId="44DBCD09" w14:textId="77777777" w:rsidR="00CD1FE1" w:rsidRDefault="00CD1FE1" w:rsidP="00CD1FE1">
      <w:pPr>
        <w:pStyle w:val="NormalWeb"/>
        <w:rPr>
          <w:rFonts w:ascii="DINNextLTPro" w:hAnsi="DINNextLTPro"/>
          <w:sz w:val="18"/>
          <w:szCs w:val="18"/>
        </w:rPr>
      </w:pPr>
      <w:r>
        <w:rPr>
          <w:rFonts w:ascii="DINNextLTPro" w:hAnsi="DINNextLTPro"/>
          <w:sz w:val="18"/>
          <w:szCs w:val="18"/>
        </w:rPr>
        <w:t>Riskanter Alkoholkonsum bezeichnet Konsummengen, für die statistisch ein erhöhtes Risiko für die Ausbildung von Erkrankungen besteht. Auch wenn neuere Analysen zeigen, dass jede Form des Alkoholkonsums mit einer Erhöhung gesund</w:t>
      </w:r>
      <w:r>
        <w:rPr>
          <w:rFonts w:ascii="DINNextLTPro" w:hAnsi="DINNextLTPro"/>
          <w:sz w:val="18"/>
          <w:szCs w:val="18"/>
        </w:rPr>
        <w:softHyphen/>
        <w:t xml:space="preserve"> heitlicher Risiken verbunden ist, so wird </w:t>
      </w:r>
      <w:r w:rsidRPr="00CD1FE1">
        <w:rPr>
          <w:rFonts w:ascii="DINNextLTPro" w:hAnsi="DINNextLTPro"/>
          <w:b/>
          <w:bCs/>
          <w:sz w:val="18"/>
          <w:szCs w:val="18"/>
        </w:rPr>
        <w:t>riskanter Alkoholkonsum</w:t>
      </w:r>
      <w:r>
        <w:rPr>
          <w:rFonts w:ascii="DINNextLTPro" w:hAnsi="DINNextLTPro"/>
          <w:sz w:val="18"/>
          <w:szCs w:val="18"/>
        </w:rPr>
        <w:t xml:space="preserve"> aktuell mehrheit</w:t>
      </w:r>
      <w:r>
        <w:rPr>
          <w:rFonts w:ascii="DINNextLTPro" w:hAnsi="DINNextLTPro"/>
          <w:sz w:val="18"/>
          <w:szCs w:val="18"/>
        </w:rPr>
        <w:softHyphen/>
        <w:t xml:space="preserve"> lich definiert als ein regelmäßiger Konsum bei gesunden Erwachsenen von mehr als 12 g reinen Alkohols pro Tag bei Frauen und mehr als 24 g bei Männern (z.B. DHS, BZgA). </w:t>
      </w:r>
    </w:p>
    <w:p w14:paraId="69138AC4" w14:textId="77777777" w:rsidR="00CD1FE1" w:rsidRDefault="00CD1FE1" w:rsidP="00CD1FE1">
      <w:pPr>
        <w:pStyle w:val="NormalWeb"/>
        <w:rPr>
          <w:rFonts w:ascii="DINNextLTPro" w:hAnsi="DINNextLTPro"/>
          <w:sz w:val="18"/>
          <w:szCs w:val="18"/>
        </w:rPr>
      </w:pPr>
      <w:r>
        <w:rPr>
          <w:rFonts w:ascii="DINNextLTPro" w:hAnsi="DINNextLTPro"/>
          <w:sz w:val="18"/>
          <w:szCs w:val="18"/>
        </w:rPr>
        <w:t xml:space="preserve">Für einen risikoarmen Alkoholkonsum wird zudem empfohlen, an mindestens zwei Tagen pro Woche keinen Alkohol zu konsumieren. Auch besteht ein erhöhtes gesundheitliches Risiko, wenn größere Alkoholmengen zu einer Trinkgelegenheit </w:t>
      </w:r>
    </w:p>
    <w:p w14:paraId="69692C9A" w14:textId="77777777" w:rsidR="00CD1FE1" w:rsidRDefault="00CD1FE1" w:rsidP="00CD1FE1">
      <w:pPr>
        <w:pStyle w:val="NormalWeb"/>
        <w:rPr>
          <w:rFonts w:ascii="DINNextLTPro" w:hAnsi="DINNextLTPro"/>
          <w:sz w:val="18"/>
          <w:szCs w:val="18"/>
        </w:rPr>
      </w:pPr>
    </w:p>
    <w:p w14:paraId="3447E841" w14:textId="77777777" w:rsidR="00CD1FE1" w:rsidRDefault="00CD1FE1" w:rsidP="00CD1FE1">
      <w:pPr>
        <w:pStyle w:val="NormalWeb"/>
        <w:shd w:val="clear" w:color="auto" w:fill="FFFFFF"/>
      </w:pPr>
      <w:r>
        <w:rPr>
          <w:rFonts w:ascii="DINNextLTPro" w:hAnsi="DINNextLTPro"/>
          <w:sz w:val="18"/>
          <w:szCs w:val="18"/>
        </w:rPr>
        <w:t>konsumiert werden (episodisches Rauschtrinken, sog. „Binge</w:t>
      </w:r>
      <w:r>
        <w:rPr>
          <w:rFonts w:ascii="DINNextLTPro" w:hAnsi="DINNextLTPro"/>
          <w:sz w:val="18"/>
          <w:szCs w:val="18"/>
        </w:rPr>
        <w:softHyphen/>
        <w:t>Drinking“). In der internationalen Literatur wird „Binge</w:t>
      </w:r>
      <w:r>
        <w:rPr>
          <w:rFonts w:ascii="DINNextLTPro" w:hAnsi="DINNextLTPro"/>
          <w:sz w:val="18"/>
          <w:szCs w:val="18"/>
        </w:rPr>
        <w:softHyphen/>
        <w:t>Drinking“ mehrheitlich definiert als ein Konsum von mindestens vier kleinen alkoholischen Getränken bei Frauen bzw. fünf alkoholi</w:t>
      </w:r>
      <w:r>
        <w:rPr>
          <w:rFonts w:ascii="DINNextLTPro" w:hAnsi="DINNextLTPro"/>
          <w:sz w:val="18"/>
          <w:szCs w:val="18"/>
        </w:rPr>
        <w:softHyphen/>
        <w:t xml:space="preserve"> schen Getränken bei Männern zu einer Trinkgelegenheit. Die zwischen Männern und Frauen differenzierenden Grenzwerte ergeben sich aufgrund der geschlechtsspezi</w:t>
      </w:r>
      <w:r>
        <w:rPr>
          <w:rFonts w:ascii="DINNextLTPro" w:hAnsi="DINNextLTPro"/>
          <w:sz w:val="18"/>
          <w:szCs w:val="18"/>
        </w:rPr>
        <w:softHyphen/>
        <w:t xml:space="preserve"> fisch unterschiedlichen Verstoffwechselung von Alkohol (vgl. Kap. 2.2). </w:t>
      </w:r>
    </w:p>
    <w:p w14:paraId="0ADA05A9" w14:textId="77777777" w:rsidR="00CD1FE1" w:rsidRDefault="00CD1FE1" w:rsidP="00CD1FE1">
      <w:pPr>
        <w:pStyle w:val="NormalWeb"/>
      </w:pPr>
    </w:p>
    <w:p w14:paraId="45DB74BC" w14:textId="77777777" w:rsidR="00CD1FE1" w:rsidRDefault="00CD1FE1" w:rsidP="00CD1FE1">
      <w:pPr>
        <w:pStyle w:val="NormalWeb"/>
      </w:pPr>
    </w:p>
    <w:p w14:paraId="4A145CD9" w14:textId="77777777" w:rsidR="00CD1FE1" w:rsidRDefault="00CD1FE1" w:rsidP="00CD1FE1">
      <w:pPr>
        <w:pStyle w:val="NormalWeb"/>
      </w:pPr>
    </w:p>
    <w:p w14:paraId="40251E25" w14:textId="77777777" w:rsidR="00CD1FE1" w:rsidRDefault="00CD1FE1" w:rsidP="00CD1FE1">
      <w:pPr>
        <w:pStyle w:val="NormalWeb"/>
      </w:pPr>
    </w:p>
    <w:p w14:paraId="6E5F909B" w14:textId="77777777" w:rsidR="00CD1FE1" w:rsidRDefault="00CD1FE1" w:rsidP="00CD1FE1">
      <w:pPr>
        <w:pStyle w:val="NormalWeb"/>
        <w:shd w:val="clear" w:color="auto" w:fill="FFFFFF"/>
      </w:pPr>
    </w:p>
    <w:p w14:paraId="03F6BC17" w14:textId="77777777" w:rsidR="00CD1FE1" w:rsidRPr="00CD1FE1" w:rsidRDefault="00CD1FE1" w:rsidP="00CD1FE1">
      <w:pPr>
        <w:ind w:firstLine="720"/>
      </w:pPr>
    </w:p>
    <w:sectPr w:rsidR="00CD1FE1" w:rsidRPr="00CD1F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er, Theresa" w:date="2023-11-08T18:53:00Z" w:initials="MT">
    <w:p w14:paraId="0812A36C" w14:textId="77777777" w:rsidR="00D5159A" w:rsidRDefault="00D5159A" w:rsidP="00306F00">
      <w:r>
        <w:rPr>
          <w:rStyle w:val="CommentReference"/>
        </w:rPr>
        <w:annotationRef/>
      </w:r>
      <w:r>
        <w:rPr>
          <w:sz w:val="20"/>
          <w:szCs w:val="20"/>
        </w:rPr>
        <w:t xml:space="preserve">Größe der Axen anpassen </w:t>
      </w:r>
    </w:p>
    <w:p w14:paraId="4E1408B3" w14:textId="77777777" w:rsidR="00D5159A" w:rsidRDefault="00D5159A" w:rsidP="00306F00">
      <w:r>
        <w:rPr>
          <w:sz w:val="20"/>
          <w:szCs w:val="20"/>
        </w:rPr>
        <w:t xml:space="preserve">Titel un Chart Titel ändern und Action Titel </w:t>
      </w:r>
    </w:p>
    <w:p w14:paraId="49AFA170" w14:textId="77777777" w:rsidR="00D5159A" w:rsidRDefault="00D5159A" w:rsidP="00306F0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FA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0DA827" w16cex:dateUtc="2023-11-08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FA170" w16cid:durableId="2F0DA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NextLTPro">
    <w:altName w:val="Cambria"/>
    <w:panose1 w:val="020B0604020202020204"/>
    <w:charset w:val="00"/>
    <w:family w:val="roman"/>
    <w:pitch w:val="default"/>
  </w:font>
  <w:font w:name="Wingdings3">
    <w:altName w:val="Cambria"/>
    <w:panose1 w:val="020B0604020202020204"/>
    <w:charset w:val="00"/>
    <w:family w:val="roman"/>
    <w:pitch w:val="default"/>
  </w:font>
  <w:font w:name="Smooch Sans">
    <w:altName w:val="Cambria"/>
    <w:panose1 w:val="020B0604020202020204"/>
    <w:charset w:val="00"/>
    <w:family w:val="roman"/>
    <w:notTrueType/>
    <w:pitch w:val="default"/>
  </w:font>
  <w:font w:name="TheSansB">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BD"/>
    <w:multiLevelType w:val="hybridMultilevel"/>
    <w:tmpl w:val="84AC63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286FFB"/>
    <w:multiLevelType w:val="hybridMultilevel"/>
    <w:tmpl w:val="A480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A67EB"/>
    <w:multiLevelType w:val="multilevel"/>
    <w:tmpl w:val="D50A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497"/>
    <w:multiLevelType w:val="multilevel"/>
    <w:tmpl w:val="A37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2009A"/>
    <w:multiLevelType w:val="multilevel"/>
    <w:tmpl w:val="809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16402"/>
    <w:multiLevelType w:val="multilevel"/>
    <w:tmpl w:val="E03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67EDE"/>
    <w:multiLevelType w:val="multilevel"/>
    <w:tmpl w:val="DB8AF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00C0E"/>
    <w:multiLevelType w:val="multilevel"/>
    <w:tmpl w:val="491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32C1D"/>
    <w:multiLevelType w:val="multilevel"/>
    <w:tmpl w:val="04F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B1A0B"/>
    <w:multiLevelType w:val="multilevel"/>
    <w:tmpl w:val="AF4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95650"/>
    <w:multiLevelType w:val="multilevel"/>
    <w:tmpl w:val="2178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7768C"/>
    <w:multiLevelType w:val="hybridMultilevel"/>
    <w:tmpl w:val="4F76FB7C"/>
    <w:lvl w:ilvl="0" w:tplc="4C46715C">
      <w:numFmt w:val="bullet"/>
      <w:lvlText w:val=""/>
      <w:lvlJc w:val="left"/>
      <w:pPr>
        <w:ind w:left="720" w:hanging="360"/>
      </w:pPr>
      <w:rPr>
        <w:rFonts w:ascii="Wingdings" w:eastAsiaTheme="minorHAnsi" w:hAnsi="Wingdings"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8E2CDC"/>
    <w:multiLevelType w:val="multilevel"/>
    <w:tmpl w:val="79AA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967635">
    <w:abstractNumId w:val="6"/>
  </w:num>
  <w:num w:numId="2" w16cid:durableId="659693569">
    <w:abstractNumId w:val="10"/>
  </w:num>
  <w:num w:numId="3" w16cid:durableId="1278752125">
    <w:abstractNumId w:val="9"/>
  </w:num>
  <w:num w:numId="4" w16cid:durableId="289014617">
    <w:abstractNumId w:val="0"/>
  </w:num>
  <w:num w:numId="5" w16cid:durableId="599265671">
    <w:abstractNumId w:val="4"/>
  </w:num>
  <w:num w:numId="6" w16cid:durableId="747465246">
    <w:abstractNumId w:val="7"/>
  </w:num>
  <w:num w:numId="7" w16cid:durableId="493180259">
    <w:abstractNumId w:val="5"/>
  </w:num>
  <w:num w:numId="8" w16cid:durableId="1226258305">
    <w:abstractNumId w:val="1"/>
  </w:num>
  <w:num w:numId="9" w16cid:durableId="1252660234">
    <w:abstractNumId w:val="8"/>
  </w:num>
  <w:num w:numId="10" w16cid:durableId="14505344">
    <w:abstractNumId w:val="12"/>
  </w:num>
  <w:num w:numId="11" w16cid:durableId="97868463">
    <w:abstractNumId w:val="11"/>
  </w:num>
  <w:num w:numId="12" w16cid:durableId="89014458">
    <w:abstractNumId w:val="2"/>
  </w:num>
  <w:num w:numId="13" w16cid:durableId="12213602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er, Theresa">
    <w15:presenceInfo w15:providerId="AD" w15:userId="S::theresa.maier@cbs-mail.de::17b5f055-34f5-4333-be14-16dc0d635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9A"/>
    <w:rsid w:val="000554D6"/>
    <w:rsid w:val="00097E26"/>
    <w:rsid w:val="000C585B"/>
    <w:rsid w:val="00280F5C"/>
    <w:rsid w:val="005E56CE"/>
    <w:rsid w:val="00652ECB"/>
    <w:rsid w:val="00AC1058"/>
    <w:rsid w:val="00B47DA7"/>
    <w:rsid w:val="00B84FD9"/>
    <w:rsid w:val="00BF0FB7"/>
    <w:rsid w:val="00C67EF5"/>
    <w:rsid w:val="00CD1FE1"/>
    <w:rsid w:val="00D5159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00F40C"/>
  <w15:chartTrackingRefBased/>
  <w15:docId w15:val="{4B13F3AF-0B59-4E4C-97E4-BF82797A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5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5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59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5159A"/>
    <w:rPr>
      <w:sz w:val="16"/>
      <w:szCs w:val="16"/>
    </w:rPr>
  </w:style>
  <w:style w:type="paragraph" w:styleId="CommentText">
    <w:name w:val="annotation text"/>
    <w:basedOn w:val="Normal"/>
    <w:link w:val="CommentTextChar"/>
    <w:uiPriority w:val="99"/>
    <w:semiHidden/>
    <w:unhideWhenUsed/>
    <w:rsid w:val="00D5159A"/>
    <w:rPr>
      <w:sz w:val="20"/>
      <w:szCs w:val="20"/>
    </w:rPr>
  </w:style>
  <w:style w:type="character" w:customStyle="1" w:styleId="CommentTextChar">
    <w:name w:val="Comment Text Char"/>
    <w:basedOn w:val="DefaultParagraphFont"/>
    <w:link w:val="CommentText"/>
    <w:uiPriority w:val="99"/>
    <w:semiHidden/>
    <w:rsid w:val="00D5159A"/>
    <w:rPr>
      <w:sz w:val="20"/>
      <w:szCs w:val="20"/>
    </w:rPr>
  </w:style>
  <w:style w:type="paragraph" w:styleId="CommentSubject">
    <w:name w:val="annotation subject"/>
    <w:basedOn w:val="CommentText"/>
    <w:next w:val="CommentText"/>
    <w:link w:val="CommentSubjectChar"/>
    <w:uiPriority w:val="99"/>
    <w:semiHidden/>
    <w:unhideWhenUsed/>
    <w:rsid w:val="00D5159A"/>
    <w:rPr>
      <w:b/>
      <w:bCs/>
    </w:rPr>
  </w:style>
  <w:style w:type="character" w:customStyle="1" w:styleId="CommentSubjectChar">
    <w:name w:val="Comment Subject Char"/>
    <w:basedOn w:val="CommentTextChar"/>
    <w:link w:val="CommentSubject"/>
    <w:uiPriority w:val="99"/>
    <w:semiHidden/>
    <w:rsid w:val="00D5159A"/>
    <w:rPr>
      <w:b/>
      <w:bCs/>
      <w:sz w:val="20"/>
      <w:szCs w:val="20"/>
    </w:rPr>
  </w:style>
  <w:style w:type="character" w:customStyle="1" w:styleId="Heading2Char">
    <w:name w:val="Heading 2 Char"/>
    <w:basedOn w:val="DefaultParagraphFont"/>
    <w:link w:val="Heading2"/>
    <w:uiPriority w:val="9"/>
    <w:rsid w:val="00D515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1058"/>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E5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3088">
      <w:bodyDiv w:val="1"/>
      <w:marLeft w:val="0"/>
      <w:marRight w:val="0"/>
      <w:marTop w:val="0"/>
      <w:marBottom w:val="0"/>
      <w:divBdr>
        <w:top w:val="none" w:sz="0" w:space="0" w:color="auto"/>
        <w:left w:val="none" w:sz="0" w:space="0" w:color="auto"/>
        <w:bottom w:val="none" w:sz="0" w:space="0" w:color="auto"/>
        <w:right w:val="none" w:sz="0" w:space="0" w:color="auto"/>
      </w:divBdr>
      <w:divsChild>
        <w:div w:id="2036694378">
          <w:marLeft w:val="0"/>
          <w:marRight w:val="0"/>
          <w:marTop w:val="0"/>
          <w:marBottom w:val="0"/>
          <w:divBdr>
            <w:top w:val="none" w:sz="0" w:space="0" w:color="auto"/>
            <w:left w:val="none" w:sz="0" w:space="0" w:color="auto"/>
            <w:bottom w:val="none" w:sz="0" w:space="0" w:color="auto"/>
            <w:right w:val="none" w:sz="0" w:space="0" w:color="auto"/>
          </w:divBdr>
          <w:divsChild>
            <w:div w:id="509297281">
              <w:marLeft w:val="0"/>
              <w:marRight w:val="0"/>
              <w:marTop w:val="0"/>
              <w:marBottom w:val="0"/>
              <w:divBdr>
                <w:top w:val="none" w:sz="0" w:space="0" w:color="auto"/>
                <w:left w:val="none" w:sz="0" w:space="0" w:color="auto"/>
                <w:bottom w:val="none" w:sz="0" w:space="0" w:color="auto"/>
                <w:right w:val="none" w:sz="0" w:space="0" w:color="auto"/>
              </w:divBdr>
              <w:divsChild>
                <w:div w:id="68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0339">
      <w:bodyDiv w:val="1"/>
      <w:marLeft w:val="0"/>
      <w:marRight w:val="0"/>
      <w:marTop w:val="0"/>
      <w:marBottom w:val="0"/>
      <w:divBdr>
        <w:top w:val="none" w:sz="0" w:space="0" w:color="auto"/>
        <w:left w:val="none" w:sz="0" w:space="0" w:color="auto"/>
        <w:bottom w:val="none" w:sz="0" w:space="0" w:color="auto"/>
        <w:right w:val="none" w:sz="0" w:space="0" w:color="auto"/>
      </w:divBdr>
      <w:divsChild>
        <w:div w:id="71977679">
          <w:marLeft w:val="0"/>
          <w:marRight w:val="0"/>
          <w:marTop w:val="0"/>
          <w:marBottom w:val="0"/>
          <w:divBdr>
            <w:top w:val="none" w:sz="0" w:space="0" w:color="auto"/>
            <w:left w:val="none" w:sz="0" w:space="0" w:color="auto"/>
            <w:bottom w:val="none" w:sz="0" w:space="0" w:color="auto"/>
            <w:right w:val="none" w:sz="0" w:space="0" w:color="auto"/>
          </w:divBdr>
          <w:divsChild>
            <w:div w:id="1225874849">
              <w:marLeft w:val="0"/>
              <w:marRight w:val="0"/>
              <w:marTop w:val="0"/>
              <w:marBottom w:val="0"/>
              <w:divBdr>
                <w:top w:val="none" w:sz="0" w:space="0" w:color="auto"/>
                <w:left w:val="none" w:sz="0" w:space="0" w:color="auto"/>
                <w:bottom w:val="none" w:sz="0" w:space="0" w:color="auto"/>
                <w:right w:val="none" w:sz="0" w:space="0" w:color="auto"/>
              </w:divBdr>
              <w:divsChild>
                <w:div w:id="11511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6683">
      <w:bodyDiv w:val="1"/>
      <w:marLeft w:val="0"/>
      <w:marRight w:val="0"/>
      <w:marTop w:val="0"/>
      <w:marBottom w:val="0"/>
      <w:divBdr>
        <w:top w:val="none" w:sz="0" w:space="0" w:color="auto"/>
        <w:left w:val="none" w:sz="0" w:space="0" w:color="auto"/>
        <w:bottom w:val="none" w:sz="0" w:space="0" w:color="auto"/>
        <w:right w:val="none" w:sz="0" w:space="0" w:color="auto"/>
      </w:divBdr>
      <w:divsChild>
        <w:div w:id="1647971355">
          <w:marLeft w:val="0"/>
          <w:marRight w:val="0"/>
          <w:marTop w:val="0"/>
          <w:marBottom w:val="0"/>
          <w:divBdr>
            <w:top w:val="none" w:sz="0" w:space="0" w:color="auto"/>
            <w:left w:val="none" w:sz="0" w:space="0" w:color="auto"/>
            <w:bottom w:val="none" w:sz="0" w:space="0" w:color="auto"/>
            <w:right w:val="none" w:sz="0" w:space="0" w:color="auto"/>
          </w:divBdr>
          <w:divsChild>
            <w:div w:id="1317419828">
              <w:marLeft w:val="0"/>
              <w:marRight w:val="0"/>
              <w:marTop w:val="0"/>
              <w:marBottom w:val="0"/>
              <w:divBdr>
                <w:top w:val="none" w:sz="0" w:space="0" w:color="auto"/>
                <w:left w:val="none" w:sz="0" w:space="0" w:color="auto"/>
                <w:bottom w:val="none" w:sz="0" w:space="0" w:color="auto"/>
                <w:right w:val="none" w:sz="0" w:space="0" w:color="auto"/>
              </w:divBdr>
              <w:divsChild>
                <w:div w:id="11266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825">
      <w:bodyDiv w:val="1"/>
      <w:marLeft w:val="0"/>
      <w:marRight w:val="0"/>
      <w:marTop w:val="0"/>
      <w:marBottom w:val="0"/>
      <w:divBdr>
        <w:top w:val="none" w:sz="0" w:space="0" w:color="auto"/>
        <w:left w:val="none" w:sz="0" w:space="0" w:color="auto"/>
        <w:bottom w:val="none" w:sz="0" w:space="0" w:color="auto"/>
        <w:right w:val="none" w:sz="0" w:space="0" w:color="auto"/>
      </w:divBdr>
      <w:divsChild>
        <w:div w:id="1972008518">
          <w:marLeft w:val="0"/>
          <w:marRight w:val="0"/>
          <w:marTop w:val="0"/>
          <w:marBottom w:val="0"/>
          <w:divBdr>
            <w:top w:val="none" w:sz="0" w:space="0" w:color="auto"/>
            <w:left w:val="none" w:sz="0" w:space="0" w:color="auto"/>
            <w:bottom w:val="none" w:sz="0" w:space="0" w:color="auto"/>
            <w:right w:val="none" w:sz="0" w:space="0" w:color="auto"/>
          </w:divBdr>
          <w:divsChild>
            <w:div w:id="1830242639">
              <w:marLeft w:val="0"/>
              <w:marRight w:val="0"/>
              <w:marTop w:val="0"/>
              <w:marBottom w:val="0"/>
              <w:divBdr>
                <w:top w:val="none" w:sz="0" w:space="0" w:color="auto"/>
                <w:left w:val="none" w:sz="0" w:space="0" w:color="auto"/>
                <w:bottom w:val="none" w:sz="0" w:space="0" w:color="auto"/>
                <w:right w:val="none" w:sz="0" w:space="0" w:color="auto"/>
              </w:divBdr>
              <w:divsChild>
                <w:div w:id="4247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6071">
      <w:bodyDiv w:val="1"/>
      <w:marLeft w:val="0"/>
      <w:marRight w:val="0"/>
      <w:marTop w:val="0"/>
      <w:marBottom w:val="0"/>
      <w:divBdr>
        <w:top w:val="none" w:sz="0" w:space="0" w:color="auto"/>
        <w:left w:val="none" w:sz="0" w:space="0" w:color="auto"/>
        <w:bottom w:val="none" w:sz="0" w:space="0" w:color="auto"/>
        <w:right w:val="none" w:sz="0" w:space="0" w:color="auto"/>
      </w:divBdr>
      <w:divsChild>
        <w:div w:id="1733847815">
          <w:marLeft w:val="0"/>
          <w:marRight w:val="0"/>
          <w:marTop w:val="0"/>
          <w:marBottom w:val="0"/>
          <w:divBdr>
            <w:top w:val="none" w:sz="0" w:space="0" w:color="auto"/>
            <w:left w:val="none" w:sz="0" w:space="0" w:color="auto"/>
            <w:bottom w:val="none" w:sz="0" w:space="0" w:color="auto"/>
            <w:right w:val="none" w:sz="0" w:space="0" w:color="auto"/>
          </w:divBdr>
          <w:divsChild>
            <w:div w:id="1577398121">
              <w:marLeft w:val="0"/>
              <w:marRight w:val="0"/>
              <w:marTop w:val="0"/>
              <w:marBottom w:val="0"/>
              <w:divBdr>
                <w:top w:val="none" w:sz="0" w:space="0" w:color="auto"/>
                <w:left w:val="none" w:sz="0" w:space="0" w:color="auto"/>
                <w:bottom w:val="none" w:sz="0" w:space="0" w:color="auto"/>
                <w:right w:val="none" w:sz="0" w:space="0" w:color="auto"/>
              </w:divBdr>
              <w:divsChild>
                <w:div w:id="15950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8981">
      <w:bodyDiv w:val="1"/>
      <w:marLeft w:val="0"/>
      <w:marRight w:val="0"/>
      <w:marTop w:val="0"/>
      <w:marBottom w:val="0"/>
      <w:divBdr>
        <w:top w:val="none" w:sz="0" w:space="0" w:color="auto"/>
        <w:left w:val="none" w:sz="0" w:space="0" w:color="auto"/>
        <w:bottom w:val="none" w:sz="0" w:space="0" w:color="auto"/>
        <w:right w:val="none" w:sz="0" w:space="0" w:color="auto"/>
      </w:divBdr>
      <w:divsChild>
        <w:div w:id="567686632">
          <w:marLeft w:val="0"/>
          <w:marRight w:val="0"/>
          <w:marTop w:val="0"/>
          <w:marBottom w:val="0"/>
          <w:divBdr>
            <w:top w:val="none" w:sz="0" w:space="0" w:color="auto"/>
            <w:left w:val="none" w:sz="0" w:space="0" w:color="auto"/>
            <w:bottom w:val="none" w:sz="0" w:space="0" w:color="auto"/>
            <w:right w:val="none" w:sz="0" w:space="0" w:color="auto"/>
          </w:divBdr>
          <w:divsChild>
            <w:div w:id="986666815">
              <w:marLeft w:val="0"/>
              <w:marRight w:val="0"/>
              <w:marTop w:val="0"/>
              <w:marBottom w:val="0"/>
              <w:divBdr>
                <w:top w:val="none" w:sz="0" w:space="0" w:color="auto"/>
                <w:left w:val="none" w:sz="0" w:space="0" w:color="auto"/>
                <w:bottom w:val="none" w:sz="0" w:space="0" w:color="auto"/>
                <w:right w:val="none" w:sz="0" w:space="0" w:color="auto"/>
              </w:divBdr>
              <w:divsChild>
                <w:div w:id="18210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7526">
      <w:bodyDiv w:val="1"/>
      <w:marLeft w:val="0"/>
      <w:marRight w:val="0"/>
      <w:marTop w:val="0"/>
      <w:marBottom w:val="0"/>
      <w:divBdr>
        <w:top w:val="none" w:sz="0" w:space="0" w:color="auto"/>
        <w:left w:val="none" w:sz="0" w:space="0" w:color="auto"/>
        <w:bottom w:val="none" w:sz="0" w:space="0" w:color="auto"/>
        <w:right w:val="none" w:sz="0" w:space="0" w:color="auto"/>
      </w:divBdr>
      <w:divsChild>
        <w:div w:id="1100298638">
          <w:marLeft w:val="0"/>
          <w:marRight w:val="0"/>
          <w:marTop w:val="0"/>
          <w:marBottom w:val="0"/>
          <w:divBdr>
            <w:top w:val="none" w:sz="0" w:space="0" w:color="auto"/>
            <w:left w:val="none" w:sz="0" w:space="0" w:color="auto"/>
            <w:bottom w:val="none" w:sz="0" w:space="0" w:color="auto"/>
            <w:right w:val="none" w:sz="0" w:space="0" w:color="auto"/>
          </w:divBdr>
          <w:divsChild>
            <w:div w:id="1072583254">
              <w:marLeft w:val="0"/>
              <w:marRight w:val="0"/>
              <w:marTop w:val="0"/>
              <w:marBottom w:val="0"/>
              <w:divBdr>
                <w:top w:val="none" w:sz="0" w:space="0" w:color="auto"/>
                <w:left w:val="none" w:sz="0" w:space="0" w:color="auto"/>
                <w:bottom w:val="none" w:sz="0" w:space="0" w:color="auto"/>
                <w:right w:val="none" w:sz="0" w:space="0" w:color="auto"/>
              </w:divBdr>
              <w:divsChild>
                <w:div w:id="8301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3112">
      <w:bodyDiv w:val="1"/>
      <w:marLeft w:val="0"/>
      <w:marRight w:val="0"/>
      <w:marTop w:val="0"/>
      <w:marBottom w:val="0"/>
      <w:divBdr>
        <w:top w:val="none" w:sz="0" w:space="0" w:color="auto"/>
        <w:left w:val="none" w:sz="0" w:space="0" w:color="auto"/>
        <w:bottom w:val="none" w:sz="0" w:space="0" w:color="auto"/>
        <w:right w:val="none" w:sz="0" w:space="0" w:color="auto"/>
      </w:divBdr>
      <w:divsChild>
        <w:div w:id="1742099122">
          <w:marLeft w:val="0"/>
          <w:marRight w:val="0"/>
          <w:marTop w:val="0"/>
          <w:marBottom w:val="0"/>
          <w:divBdr>
            <w:top w:val="none" w:sz="0" w:space="0" w:color="auto"/>
            <w:left w:val="none" w:sz="0" w:space="0" w:color="auto"/>
            <w:bottom w:val="none" w:sz="0" w:space="0" w:color="auto"/>
            <w:right w:val="none" w:sz="0" w:space="0" w:color="auto"/>
          </w:divBdr>
          <w:divsChild>
            <w:div w:id="243877919">
              <w:marLeft w:val="0"/>
              <w:marRight w:val="0"/>
              <w:marTop w:val="0"/>
              <w:marBottom w:val="0"/>
              <w:divBdr>
                <w:top w:val="none" w:sz="0" w:space="0" w:color="auto"/>
                <w:left w:val="none" w:sz="0" w:space="0" w:color="auto"/>
                <w:bottom w:val="none" w:sz="0" w:space="0" w:color="auto"/>
                <w:right w:val="none" w:sz="0" w:space="0" w:color="auto"/>
              </w:divBdr>
              <w:divsChild>
                <w:div w:id="18594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52816">
      <w:bodyDiv w:val="1"/>
      <w:marLeft w:val="0"/>
      <w:marRight w:val="0"/>
      <w:marTop w:val="0"/>
      <w:marBottom w:val="0"/>
      <w:divBdr>
        <w:top w:val="none" w:sz="0" w:space="0" w:color="auto"/>
        <w:left w:val="none" w:sz="0" w:space="0" w:color="auto"/>
        <w:bottom w:val="none" w:sz="0" w:space="0" w:color="auto"/>
        <w:right w:val="none" w:sz="0" w:space="0" w:color="auto"/>
      </w:divBdr>
      <w:divsChild>
        <w:div w:id="787510888">
          <w:marLeft w:val="0"/>
          <w:marRight w:val="0"/>
          <w:marTop w:val="0"/>
          <w:marBottom w:val="0"/>
          <w:divBdr>
            <w:top w:val="none" w:sz="0" w:space="0" w:color="auto"/>
            <w:left w:val="none" w:sz="0" w:space="0" w:color="auto"/>
            <w:bottom w:val="none" w:sz="0" w:space="0" w:color="auto"/>
            <w:right w:val="none" w:sz="0" w:space="0" w:color="auto"/>
          </w:divBdr>
          <w:divsChild>
            <w:div w:id="2010281219">
              <w:marLeft w:val="0"/>
              <w:marRight w:val="0"/>
              <w:marTop w:val="0"/>
              <w:marBottom w:val="0"/>
              <w:divBdr>
                <w:top w:val="none" w:sz="0" w:space="0" w:color="auto"/>
                <w:left w:val="none" w:sz="0" w:space="0" w:color="auto"/>
                <w:bottom w:val="none" w:sz="0" w:space="0" w:color="auto"/>
                <w:right w:val="none" w:sz="0" w:space="0" w:color="auto"/>
              </w:divBdr>
              <w:divsChild>
                <w:div w:id="1142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1888">
      <w:bodyDiv w:val="1"/>
      <w:marLeft w:val="0"/>
      <w:marRight w:val="0"/>
      <w:marTop w:val="0"/>
      <w:marBottom w:val="0"/>
      <w:divBdr>
        <w:top w:val="none" w:sz="0" w:space="0" w:color="auto"/>
        <w:left w:val="none" w:sz="0" w:space="0" w:color="auto"/>
        <w:bottom w:val="none" w:sz="0" w:space="0" w:color="auto"/>
        <w:right w:val="none" w:sz="0" w:space="0" w:color="auto"/>
      </w:divBdr>
      <w:divsChild>
        <w:div w:id="183716426">
          <w:marLeft w:val="0"/>
          <w:marRight w:val="0"/>
          <w:marTop w:val="0"/>
          <w:marBottom w:val="0"/>
          <w:divBdr>
            <w:top w:val="none" w:sz="0" w:space="0" w:color="auto"/>
            <w:left w:val="none" w:sz="0" w:space="0" w:color="auto"/>
            <w:bottom w:val="none" w:sz="0" w:space="0" w:color="auto"/>
            <w:right w:val="none" w:sz="0" w:space="0" w:color="auto"/>
          </w:divBdr>
          <w:divsChild>
            <w:div w:id="956721153">
              <w:marLeft w:val="0"/>
              <w:marRight w:val="0"/>
              <w:marTop w:val="0"/>
              <w:marBottom w:val="0"/>
              <w:divBdr>
                <w:top w:val="none" w:sz="0" w:space="0" w:color="auto"/>
                <w:left w:val="none" w:sz="0" w:space="0" w:color="auto"/>
                <w:bottom w:val="none" w:sz="0" w:space="0" w:color="auto"/>
                <w:right w:val="none" w:sz="0" w:space="0" w:color="auto"/>
              </w:divBdr>
              <w:divsChild>
                <w:div w:id="1440642885">
                  <w:marLeft w:val="0"/>
                  <w:marRight w:val="0"/>
                  <w:marTop w:val="0"/>
                  <w:marBottom w:val="0"/>
                  <w:divBdr>
                    <w:top w:val="none" w:sz="0" w:space="0" w:color="auto"/>
                    <w:left w:val="none" w:sz="0" w:space="0" w:color="auto"/>
                    <w:bottom w:val="none" w:sz="0" w:space="0" w:color="auto"/>
                    <w:right w:val="none" w:sz="0" w:space="0" w:color="auto"/>
                  </w:divBdr>
                  <w:divsChild>
                    <w:div w:id="2084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7072">
      <w:bodyDiv w:val="1"/>
      <w:marLeft w:val="0"/>
      <w:marRight w:val="0"/>
      <w:marTop w:val="0"/>
      <w:marBottom w:val="0"/>
      <w:divBdr>
        <w:top w:val="none" w:sz="0" w:space="0" w:color="auto"/>
        <w:left w:val="none" w:sz="0" w:space="0" w:color="auto"/>
        <w:bottom w:val="none" w:sz="0" w:space="0" w:color="auto"/>
        <w:right w:val="none" w:sz="0" w:space="0" w:color="auto"/>
      </w:divBdr>
      <w:divsChild>
        <w:div w:id="18701403">
          <w:marLeft w:val="0"/>
          <w:marRight w:val="0"/>
          <w:marTop w:val="0"/>
          <w:marBottom w:val="0"/>
          <w:divBdr>
            <w:top w:val="none" w:sz="0" w:space="0" w:color="auto"/>
            <w:left w:val="none" w:sz="0" w:space="0" w:color="auto"/>
            <w:bottom w:val="none" w:sz="0" w:space="0" w:color="auto"/>
            <w:right w:val="none" w:sz="0" w:space="0" w:color="auto"/>
          </w:divBdr>
          <w:divsChild>
            <w:div w:id="1789397897">
              <w:marLeft w:val="0"/>
              <w:marRight w:val="0"/>
              <w:marTop w:val="0"/>
              <w:marBottom w:val="0"/>
              <w:divBdr>
                <w:top w:val="none" w:sz="0" w:space="0" w:color="auto"/>
                <w:left w:val="none" w:sz="0" w:space="0" w:color="auto"/>
                <w:bottom w:val="none" w:sz="0" w:space="0" w:color="auto"/>
                <w:right w:val="none" w:sz="0" w:space="0" w:color="auto"/>
              </w:divBdr>
              <w:divsChild>
                <w:div w:id="10042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1180">
      <w:bodyDiv w:val="1"/>
      <w:marLeft w:val="0"/>
      <w:marRight w:val="0"/>
      <w:marTop w:val="0"/>
      <w:marBottom w:val="0"/>
      <w:divBdr>
        <w:top w:val="none" w:sz="0" w:space="0" w:color="auto"/>
        <w:left w:val="none" w:sz="0" w:space="0" w:color="auto"/>
        <w:bottom w:val="none" w:sz="0" w:space="0" w:color="auto"/>
        <w:right w:val="none" w:sz="0" w:space="0" w:color="auto"/>
      </w:divBdr>
      <w:divsChild>
        <w:div w:id="2120369869">
          <w:marLeft w:val="0"/>
          <w:marRight w:val="0"/>
          <w:marTop w:val="0"/>
          <w:marBottom w:val="0"/>
          <w:divBdr>
            <w:top w:val="none" w:sz="0" w:space="0" w:color="auto"/>
            <w:left w:val="none" w:sz="0" w:space="0" w:color="auto"/>
            <w:bottom w:val="none" w:sz="0" w:space="0" w:color="auto"/>
            <w:right w:val="none" w:sz="0" w:space="0" w:color="auto"/>
          </w:divBdr>
          <w:divsChild>
            <w:div w:id="1321928951">
              <w:marLeft w:val="0"/>
              <w:marRight w:val="0"/>
              <w:marTop w:val="0"/>
              <w:marBottom w:val="0"/>
              <w:divBdr>
                <w:top w:val="none" w:sz="0" w:space="0" w:color="auto"/>
                <w:left w:val="none" w:sz="0" w:space="0" w:color="auto"/>
                <w:bottom w:val="none" w:sz="0" w:space="0" w:color="auto"/>
                <w:right w:val="none" w:sz="0" w:space="0" w:color="auto"/>
              </w:divBdr>
              <w:divsChild>
                <w:div w:id="1752971276">
                  <w:marLeft w:val="0"/>
                  <w:marRight w:val="0"/>
                  <w:marTop w:val="0"/>
                  <w:marBottom w:val="0"/>
                  <w:divBdr>
                    <w:top w:val="none" w:sz="0" w:space="0" w:color="auto"/>
                    <w:left w:val="none" w:sz="0" w:space="0" w:color="auto"/>
                    <w:bottom w:val="none" w:sz="0" w:space="0" w:color="auto"/>
                    <w:right w:val="none" w:sz="0" w:space="0" w:color="auto"/>
                  </w:divBdr>
                  <w:divsChild>
                    <w:div w:id="552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38850">
      <w:bodyDiv w:val="1"/>
      <w:marLeft w:val="0"/>
      <w:marRight w:val="0"/>
      <w:marTop w:val="0"/>
      <w:marBottom w:val="0"/>
      <w:divBdr>
        <w:top w:val="none" w:sz="0" w:space="0" w:color="auto"/>
        <w:left w:val="none" w:sz="0" w:space="0" w:color="auto"/>
        <w:bottom w:val="none" w:sz="0" w:space="0" w:color="auto"/>
        <w:right w:val="none" w:sz="0" w:space="0" w:color="auto"/>
      </w:divBdr>
      <w:divsChild>
        <w:div w:id="1089542194">
          <w:marLeft w:val="0"/>
          <w:marRight w:val="0"/>
          <w:marTop w:val="0"/>
          <w:marBottom w:val="0"/>
          <w:divBdr>
            <w:top w:val="none" w:sz="0" w:space="0" w:color="auto"/>
            <w:left w:val="none" w:sz="0" w:space="0" w:color="auto"/>
            <w:bottom w:val="none" w:sz="0" w:space="0" w:color="auto"/>
            <w:right w:val="none" w:sz="0" w:space="0" w:color="auto"/>
          </w:divBdr>
          <w:divsChild>
            <w:div w:id="1001809645">
              <w:marLeft w:val="0"/>
              <w:marRight w:val="0"/>
              <w:marTop w:val="0"/>
              <w:marBottom w:val="0"/>
              <w:divBdr>
                <w:top w:val="none" w:sz="0" w:space="0" w:color="auto"/>
                <w:left w:val="none" w:sz="0" w:space="0" w:color="auto"/>
                <w:bottom w:val="none" w:sz="0" w:space="0" w:color="auto"/>
                <w:right w:val="none" w:sz="0" w:space="0" w:color="auto"/>
              </w:divBdr>
              <w:divsChild>
                <w:div w:id="494414489">
                  <w:marLeft w:val="0"/>
                  <w:marRight w:val="0"/>
                  <w:marTop w:val="0"/>
                  <w:marBottom w:val="0"/>
                  <w:divBdr>
                    <w:top w:val="none" w:sz="0" w:space="0" w:color="auto"/>
                    <w:left w:val="none" w:sz="0" w:space="0" w:color="auto"/>
                    <w:bottom w:val="none" w:sz="0" w:space="0" w:color="auto"/>
                    <w:right w:val="none" w:sz="0" w:space="0" w:color="auto"/>
                  </w:divBdr>
                  <w:divsChild>
                    <w:div w:id="15936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05255">
      <w:bodyDiv w:val="1"/>
      <w:marLeft w:val="0"/>
      <w:marRight w:val="0"/>
      <w:marTop w:val="0"/>
      <w:marBottom w:val="0"/>
      <w:divBdr>
        <w:top w:val="none" w:sz="0" w:space="0" w:color="auto"/>
        <w:left w:val="none" w:sz="0" w:space="0" w:color="auto"/>
        <w:bottom w:val="none" w:sz="0" w:space="0" w:color="auto"/>
        <w:right w:val="none" w:sz="0" w:space="0" w:color="auto"/>
      </w:divBdr>
      <w:divsChild>
        <w:div w:id="244143953">
          <w:marLeft w:val="0"/>
          <w:marRight w:val="0"/>
          <w:marTop w:val="0"/>
          <w:marBottom w:val="0"/>
          <w:divBdr>
            <w:top w:val="none" w:sz="0" w:space="0" w:color="auto"/>
            <w:left w:val="none" w:sz="0" w:space="0" w:color="auto"/>
            <w:bottom w:val="none" w:sz="0" w:space="0" w:color="auto"/>
            <w:right w:val="none" w:sz="0" w:space="0" w:color="auto"/>
          </w:divBdr>
          <w:divsChild>
            <w:div w:id="1958179318">
              <w:marLeft w:val="0"/>
              <w:marRight w:val="0"/>
              <w:marTop w:val="0"/>
              <w:marBottom w:val="0"/>
              <w:divBdr>
                <w:top w:val="none" w:sz="0" w:space="0" w:color="auto"/>
                <w:left w:val="none" w:sz="0" w:space="0" w:color="auto"/>
                <w:bottom w:val="none" w:sz="0" w:space="0" w:color="auto"/>
                <w:right w:val="none" w:sz="0" w:space="0" w:color="auto"/>
              </w:divBdr>
              <w:divsChild>
                <w:div w:id="1811288178">
                  <w:marLeft w:val="0"/>
                  <w:marRight w:val="0"/>
                  <w:marTop w:val="0"/>
                  <w:marBottom w:val="0"/>
                  <w:divBdr>
                    <w:top w:val="none" w:sz="0" w:space="0" w:color="auto"/>
                    <w:left w:val="none" w:sz="0" w:space="0" w:color="auto"/>
                    <w:bottom w:val="none" w:sz="0" w:space="0" w:color="auto"/>
                    <w:right w:val="none" w:sz="0" w:space="0" w:color="auto"/>
                  </w:divBdr>
                  <w:divsChild>
                    <w:div w:id="6541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2651">
      <w:bodyDiv w:val="1"/>
      <w:marLeft w:val="0"/>
      <w:marRight w:val="0"/>
      <w:marTop w:val="0"/>
      <w:marBottom w:val="0"/>
      <w:divBdr>
        <w:top w:val="none" w:sz="0" w:space="0" w:color="auto"/>
        <w:left w:val="none" w:sz="0" w:space="0" w:color="auto"/>
        <w:bottom w:val="none" w:sz="0" w:space="0" w:color="auto"/>
        <w:right w:val="none" w:sz="0" w:space="0" w:color="auto"/>
      </w:divBdr>
      <w:divsChild>
        <w:div w:id="785850069">
          <w:marLeft w:val="0"/>
          <w:marRight w:val="0"/>
          <w:marTop w:val="0"/>
          <w:marBottom w:val="0"/>
          <w:divBdr>
            <w:top w:val="none" w:sz="0" w:space="0" w:color="auto"/>
            <w:left w:val="none" w:sz="0" w:space="0" w:color="auto"/>
            <w:bottom w:val="none" w:sz="0" w:space="0" w:color="auto"/>
            <w:right w:val="none" w:sz="0" w:space="0" w:color="auto"/>
          </w:divBdr>
          <w:divsChild>
            <w:div w:id="2098555679">
              <w:marLeft w:val="0"/>
              <w:marRight w:val="0"/>
              <w:marTop w:val="0"/>
              <w:marBottom w:val="0"/>
              <w:divBdr>
                <w:top w:val="none" w:sz="0" w:space="0" w:color="auto"/>
                <w:left w:val="none" w:sz="0" w:space="0" w:color="auto"/>
                <w:bottom w:val="none" w:sz="0" w:space="0" w:color="auto"/>
                <w:right w:val="none" w:sz="0" w:space="0" w:color="auto"/>
              </w:divBdr>
              <w:divsChild>
                <w:div w:id="838929742">
                  <w:marLeft w:val="0"/>
                  <w:marRight w:val="0"/>
                  <w:marTop w:val="0"/>
                  <w:marBottom w:val="0"/>
                  <w:divBdr>
                    <w:top w:val="none" w:sz="0" w:space="0" w:color="auto"/>
                    <w:left w:val="none" w:sz="0" w:space="0" w:color="auto"/>
                    <w:bottom w:val="none" w:sz="0" w:space="0" w:color="auto"/>
                    <w:right w:val="none" w:sz="0" w:space="0" w:color="auto"/>
                  </w:divBdr>
                  <w:divsChild>
                    <w:div w:id="7321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9101">
      <w:bodyDiv w:val="1"/>
      <w:marLeft w:val="0"/>
      <w:marRight w:val="0"/>
      <w:marTop w:val="0"/>
      <w:marBottom w:val="0"/>
      <w:divBdr>
        <w:top w:val="none" w:sz="0" w:space="0" w:color="auto"/>
        <w:left w:val="none" w:sz="0" w:space="0" w:color="auto"/>
        <w:bottom w:val="none" w:sz="0" w:space="0" w:color="auto"/>
        <w:right w:val="none" w:sz="0" w:space="0" w:color="auto"/>
      </w:divBdr>
      <w:divsChild>
        <w:div w:id="1670791562">
          <w:marLeft w:val="0"/>
          <w:marRight w:val="0"/>
          <w:marTop w:val="0"/>
          <w:marBottom w:val="0"/>
          <w:divBdr>
            <w:top w:val="none" w:sz="0" w:space="0" w:color="auto"/>
            <w:left w:val="none" w:sz="0" w:space="0" w:color="auto"/>
            <w:bottom w:val="none" w:sz="0" w:space="0" w:color="auto"/>
            <w:right w:val="none" w:sz="0" w:space="0" w:color="auto"/>
          </w:divBdr>
          <w:divsChild>
            <w:div w:id="427164648">
              <w:marLeft w:val="0"/>
              <w:marRight w:val="0"/>
              <w:marTop w:val="0"/>
              <w:marBottom w:val="0"/>
              <w:divBdr>
                <w:top w:val="none" w:sz="0" w:space="0" w:color="auto"/>
                <w:left w:val="none" w:sz="0" w:space="0" w:color="auto"/>
                <w:bottom w:val="none" w:sz="0" w:space="0" w:color="auto"/>
                <w:right w:val="none" w:sz="0" w:space="0" w:color="auto"/>
              </w:divBdr>
              <w:divsChild>
                <w:div w:id="16741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8023">
      <w:bodyDiv w:val="1"/>
      <w:marLeft w:val="0"/>
      <w:marRight w:val="0"/>
      <w:marTop w:val="0"/>
      <w:marBottom w:val="0"/>
      <w:divBdr>
        <w:top w:val="none" w:sz="0" w:space="0" w:color="auto"/>
        <w:left w:val="none" w:sz="0" w:space="0" w:color="auto"/>
        <w:bottom w:val="none" w:sz="0" w:space="0" w:color="auto"/>
        <w:right w:val="none" w:sz="0" w:space="0" w:color="auto"/>
      </w:divBdr>
    </w:div>
    <w:div w:id="1688864792">
      <w:bodyDiv w:val="1"/>
      <w:marLeft w:val="0"/>
      <w:marRight w:val="0"/>
      <w:marTop w:val="0"/>
      <w:marBottom w:val="0"/>
      <w:divBdr>
        <w:top w:val="none" w:sz="0" w:space="0" w:color="auto"/>
        <w:left w:val="none" w:sz="0" w:space="0" w:color="auto"/>
        <w:bottom w:val="none" w:sz="0" w:space="0" w:color="auto"/>
        <w:right w:val="none" w:sz="0" w:space="0" w:color="auto"/>
      </w:divBdr>
      <w:divsChild>
        <w:div w:id="2008941357">
          <w:marLeft w:val="0"/>
          <w:marRight w:val="0"/>
          <w:marTop w:val="0"/>
          <w:marBottom w:val="0"/>
          <w:divBdr>
            <w:top w:val="none" w:sz="0" w:space="0" w:color="auto"/>
            <w:left w:val="none" w:sz="0" w:space="0" w:color="auto"/>
            <w:bottom w:val="none" w:sz="0" w:space="0" w:color="auto"/>
            <w:right w:val="none" w:sz="0" w:space="0" w:color="auto"/>
          </w:divBdr>
          <w:divsChild>
            <w:div w:id="1678727738">
              <w:marLeft w:val="0"/>
              <w:marRight w:val="0"/>
              <w:marTop w:val="0"/>
              <w:marBottom w:val="0"/>
              <w:divBdr>
                <w:top w:val="none" w:sz="0" w:space="0" w:color="auto"/>
                <w:left w:val="none" w:sz="0" w:space="0" w:color="auto"/>
                <w:bottom w:val="none" w:sz="0" w:space="0" w:color="auto"/>
                <w:right w:val="none" w:sz="0" w:space="0" w:color="auto"/>
              </w:divBdr>
              <w:divsChild>
                <w:div w:id="862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0203">
      <w:bodyDiv w:val="1"/>
      <w:marLeft w:val="0"/>
      <w:marRight w:val="0"/>
      <w:marTop w:val="0"/>
      <w:marBottom w:val="0"/>
      <w:divBdr>
        <w:top w:val="none" w:sz="0" w:space="0" w:color="auto"/>
        <w:left w:val="none" w:sz="0" w:space="0" w:color="auto"/>
        <w:bottom w:val="none" w:sz="0" w:space="0" w:color="auto"/>
        <w:right w:val="none" w:sz="0" w:space="0" w:color="auto"/>
      </w:divBdr>
    </w:div>
    <w:div w:id="1726299040">
      <w:bodyDiv w:val="1"/>
      <w:marLeft w:val="0"/>
      <w:marRight w:val="0"/>
      <w:marTop w:val="0"/>
      <w:marBottom w:val="0"/>
      <w:divBdr>
        <w:top w:val="none" w:sz="0" w:space="0" w:color="auto"/>
        <w:left w:val="none" w:sz="0" w:space="0" w:color="auto"/>
        <w:bottom w:val="none" w:sz="0" w:space="0" w:color="auto"/>
        <w:right w:val="none" w:sz="0" w:space="0" w:color="auto"/>
      </w:divBdr>
      <w:divsChild>
        <w:div w:id="653334692">
          <w:marLeft w:val="0"/>
          <w:marRight w:val="0"/>
          <w:marTop w:val="0"/>
          <w:marBottom w:val="0"/>
          <w:divBdr>
            <w:top w:val="none" w:sz="0" w:space="0" w:color="auto"/>
            <w:left w:val="none" w:sz="0" w:space="0" w:color="auto"/>
            <w:bottom w:val="none" w:sz="0" w:space="0" w:color="auto"/>
            <w:right w:val="none" w:sz="0" w:space="0" w:color="auto"/>
          </w:divBdr>
          <w:divsChild>
            <w:div w:id="153495949">
              <w:marLeft w:val="0"/>
              <w:marRight w:val="0"/>
              <w:marTop w:val="0"/>
              <w:marBottom w:val="0"/>
              <w:divBdr>
                <w:top w:val="none" w:sz="0" w:space="0" w:color="auto"/>
                <w:left w:val="none" w:sz="0" w:space="0" w:color="auto"/>
                <w:bottom w:val="none" w:sz="0" w:space="0" w:color="auto"/>
                <w:right w:val="none" w:sz="0" w:space="0" w:color="auto"/>
              </w:divBdr>
              <w:divsChild>
                <w:div w:id="519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4674">
      <w:bodyDiv w:val="1"/>
      <w:marLeft w:val="0"/>
      <w:marRight w:val="0"/>
      <w:marTop w:val="0"/>
      <w:marBottom w:val="0"/>
      <w:divBdr>
        <w:top w:val="none" w:sz="0" w:space="0" w:color="auto"/>
        <w:left w:val="none" w:sz="0" w:space="0" w:color="auto"/>
        <w:bottom w:val="none" w:sz="0" w:space="0" w:color="auto"/>
        <w:right w:val="none" w:sz="0" w:space="0" w:color="auto"/>
      </w:divBdr>
      <w:divsChild>
        <w:div w:id="1879395583">
          <w:marLeft w:val="0"/>
          <w:marRight w:val="0"/>
          <w:marTop w:val="0"/>
          <w:marBottom w:val="0"/>
          <w:divBdr>
            <w:top w:val="none" w:sz="0" w:space="0" w:color="auto"/>
            <w:left w:val="none" w:sz="0" w:space="0" w:color="auto"/>
            <w:bottom w:val="none" w:sz="0" w:space="0" w:color="auto"/>
            <w:right w:val="none" w:sz="0" w:space="0" w:color="auto"/>
          </w:divBdr>
          <w:divsChild>
            <w:div w:id="1104301077">
              <w:marLeft w:val="0"/>
              <w:marRight w:val="0"/>
              <w:marTop w:val="0"/>
              <w:marBottom w:val="0"/>
              <w:divBdr>
                <w:top w:val="none" w:sz="0" w:space="0" w:color="auto"/>
                <w:left w:val="none" w:sz="0" w:space="0" w:color="auto"/>
                <w:bottom w:val="none" w:sz="0" w:space="0" w:color="auto"/>
                <w:right w:val="none" w:sz="0" w:space="0" w:color="auto"/>
              </w:divBdr>
              <w:divsChild>
                <w:div w:id="1066486914">
                  <w:marLeft w:val="0"/>
                  <w:marRight w:val="0"/>
                  <w:marTop w:val="0"/>
                  <w:marBottom w:val="0"/>
                  <w:divBdr>
                    <w:top w:val="none" w:sz="0" w:space="0" w:color="auto"/>
                    <w:left w:val="none" w:sz="0" w:space="0" w:color="auto"/>
                    <w:bottom w:val="none" w:sz="0" w:space="0" w:color="auto"/>
                    <w:right w:val="none" w:sz="0" w:space="0" w:color="auto"/>
                  </w:divBdr>
                  <w:divsChild>
                    <w:div w:id="4431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04447">
      <w:bodyDiv w:val="1"/>
      <w:marLeft w:val="0"/>
      <w:marRight w:val="0"/>
      <w:marTop w:val="0"/>
      <w:marBottom w:val="0"/>
      <w:divBdr>
        <w:top w:val="none" w:sz="0" w:space="0" w:color="auto"/>
        <w:left w:val="none" w:sz="0" w:space="0" w:color="auto"/>
        <w:bottom w:val="none" w:sz="0" w:space="0" w:color="auto"/>
        <w:right w:val="none" w:sz="0" w:space="0" w:color="auto"/>
      </w:divBdr>
      <w:divsChild>
        <w:div w:id="824053473">
          <w:marLeft w:val="0"/>
          <w:marRight w:val="0"/>
          <w:marTop w:val="0"/>
          <w:marBottom w:val="0"/>
          <w:divBdr>
            <w:top w:val="none" w:sz="0" w:space="0" w:color="auto"/>
            <w:left w:val="none" w:sz="0" w:space="0" w:color="auto"/>
            <w:bottom w:val="none" w:sz="0" w:space="0" w:color="auto"/>
            <w:right w:val="none" w:sz="0" w:space="0" w:color="auto"/>
          </w:divBdr>
          <w:divsChild>
            <w:div w:id="406343823">
              <w:marLeft w:val="0"/>
              <w:marRight w:val="0"/>
              <w:marTop w:val="0"/>
              <w:marBottom w:val="0"/>
              <w:divBdr>
                <w:top w:val="none" w:sz="0" w:space="0" w:color="auto"/>
                <w:left w:val="none" w:sz="0" w:space="0" w:color="auto"/>
                <w:bottom w:val="none" w:sz="0" w:space="0" w:color="auto"/>
                <w:right w:val="none" w:sz="0" w:space="0" w:color="auto"/>
              </w:divBdr>
              <w:divsChild>
                <w:div w:id="1924533106">
                  <w:marLeft w:val="0"/>
                  <w:marRight w:val="0"/>
                  <w:marTop w:val="0"/>
                  <w:marBottom w:val="0"/>
                  <w:divBdr>
                    <w:top w:val="none" w:sz="0" w:space="0" w:color="auto"/>
                    <w:left w:val="none" w:sz="0" w:space="0" w:color="auto"/>
                    <w:bottom w:val="none" w:sz="0" w:space="0" w:color="auto"/>
                    <w:right w:val="none" w:sz="0" w:space="0" w:color="auto"/>
                  </w:divBdr>
                  <w:divsChild>
                    <w:div w:id="10479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81691">
      <w:bodyDiv w:val="1"/>
      <w:marLeft w:val="0"/>
      <w:marRight w:val="0"/>
      <w:marTop w:val="0"/>
      <w:marBottom w:val="0"/>
      <w:divBdr>
        <w:top w:val="none" w:sz="0" w:space="0" w:color="auto"/>
        <w:left w:val="none" w:sz="0" w:space="0" w:color="auto"/>
        <w:bottom w:val="none" w:sz="0" w:space="0" w:color="auto"/>
        <w:right w:val="none" w:sz="0" w:space="0" w:color="auto"/>
      </w:divBdr>
      <w:divsChild>
        <w:div w:id="866675686">
          <w:marLeft w:val="0"/>
          <w:marRight w:val="0"/>
          <w:marTop w:val="0"/>
          <w:marBottom w:val="0"/>
          <w:divBdr>
            <w:top w:val="none" w:sz="0" w:space="0" w:color="auto"/>
            <w:left w:val="none" w:sz="0" w:space="0" w:color="auto"/>
            <w:bottom w:val="none" w:sz="0" w:space="0" w:color="auto"/>
            <w:right w:val="none" w:sz="0" w:space="0" w:color="auto"/>
          </w:divBdr>
          <w:divsChild>
            <w:div w:id="1727146986">
              <w:marLeft w:val="0"/>
              <w:marRight w:val="0"/>
              <w:marTop w:val="0"/>
              <w:marBottom w:val="0"/>
              <w:divBdr>
                <w:top w:val="none" w:sz="0" w:space="0" w:color="auto"/>
                <w:left w:val="none" w:sz="0" w:space="0" w:color="auto"/>
                <w:bottom w:val="none" w:sz="0" w:space="0" w:color="auto"/>
                <w:right w:val="none" w:sz="0" w:space="0" w:color="auto"/>
              </w:divBdr>
              <w:divsChild>
                <w:div w:id="19398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6760">
      <w:bodyDiv w:val="1"/>
      <w:marLeft w:val="0"/>
      <w:marRight w:val="0"/>
      <w:marTop w:val="0"/>
      <w:marBottom w:val="0"/>
      <w:divBdr>
        <w:top w:val="none" w:sz="0" w:space="0" w:color="auto"/>
        <w:left w:val="none" w:sz="0" w:space="0" w:color="auto"/>
        <w:bottom w:val="none" w:sz="0" w:space="0" w:color="auto"/>
        <w:right w:val="none" w:sz="0" w:space="0" w:color="auto"/>
      </w:divBdr>
      <w:divsChild>
        <w:div w:id="746460875">
          <w:marLeft w:val="0"/>
          <w:marRight w:val="0"/>
          <w:marTop w:val="0"/>
          <w:marBottom w:val="0"/>
          <w:divBdr>
            <w:top w:val="none" w:sz="0" w:space="0" w:color="auto"/>
            <w:left w:val="none" w:sz="0" w:space="0" w:color="auto"/>
            <w:bottom w:val="none" w:sz="0" w:space="0" w:color="auto"/>
            <w:right w:val="none" w:sz="0" w:space="0" w:color="auto"/>
          </w:divBdr>
          <w:divsChild>
            <w:div w:id="1848865701">
              <w:marLeft w:val="0"/>
              <w:marRight w:val="0"/>
              <w:marTop w:val="0"/>
              <w:marBottom w:val="0"/>
              <w:divBdr>
                <w:top w:val="none" w:sz="0" w:space="0" w:color="auto"/>
                <w:left w:val="none" w:sz="0" w:space="0" w:color="auto"/>
                <w:bottom w:val="none" w:sz="0" w:space="0" w:color="auto"/>
                <w:right w:val="none" w:sz="0" w:space="0" w:color="auto"/>
              </w:divBdr>
              <w:divsChild>
                <w:div w:id="1265502915">
                  <w:marLeft w:val="0"/>
                  <w:marRight w:val="0"/>
                  <w:marTop w:val="0"/>
                  <w:marBottom w:val="0"/>
                  <w:divBdr>
                    <w:top w:val="none" w:sz="0" w:space="0" w:color="auto"/>
                    <w:left w:val="none" w:sz="0" w:space="0" w:color="auto"/>
                    <w:bottom w:val="none" w:sz="0" w:space="0" w:color="auto"/>
                    <w:right w:val="none" w:sz="0" w:space="0" w:color="auto"/>
                  </w:divBdr>
                  <w:divsChild>
                    <w:div w:id="1750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05287">
      <w:bodyDiv w:val="1"/>
      <w:marLeft w:val="0"/>
      <w:marRight w:val="0"/>
      <w:marTop w:val="0"/>
      <w:marBottom w:val="0"/>
      <w:divBdr>
        <w:top w:val="none" w:sz="0" w:space="0" w:color="auto"/>
        <w:left w:val="none" w:sz="0" w:space="0" w:color="auto"/>
        <w:bottom w:val="none" w:sz="0" w:space="0" w:color="auto"/>
        <w:right w:val="none" w:sz="0" w:space="0" w:color="auto"/>
      </w:divBdr>
      <w:divsChild>
        <w:div w:id="634602187">
          <w:marLeft w:val="0"/>
          <w:marRight w:val="0"/>
          <w:marTop w:val="120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Theresa</dc:creator>
  <cp:keywords/>
  <dc:description/>
  <cp:lastModifiedBy>Maier, Theresa</cp:lastModifiedBy>
  <cp:revision>2</cp:revision>
  <dcterms:created xsi:type="dcterms:W3CDTF">2023-11-08T17:46:00Z</dcterms:created>
  <dcterms:modified xsi:type="dcterms:W3CDTF">2023-11-12T18:01:00Z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id="qF086hXl"/&gt;&lt;style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