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0"/>
        </w:rPr>
        <w:t>DOKUMENTASI MATERI PEMBELAJARAN SISTEM ERP</w:t>
        <w:br/>
        <w:t>UNTUK PENDIDIKAN AKUNTANSI</w:t>
      </w:r>
    </w:p>
    <w:p>
      <w:pPr>
        <w:jc w:val="center"/>
      </w:pPr>
      <w:r>
        <w:rPr>
          <w:rFonts w:ascii="Calibri" w:hAnsi="Calibri"/>
          <w:i/>
          <w:color w:val="646464"/>
          <w:sz w:val="22"/>
        </w:rPr>
        <w:t>Sumber Utama Bahan Ajar &amp; Buku Panduan Praktikum Laboratorium Akuntansi</w:t>
        <w:br/>
        <w:t>Fakultas Ekonomika dan Bisnis • Universitas Diponegoro</w:t>
        <w:br/>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Calibri" w:hAnsi="Calibri"/>
                <w:b/>
                <w:color w:val="1B365D"/>
                <w:sz w:val="21"/>
              </w:rPr>
              <w:t>💡 Petunjuk Penggunaan Dokumen Materi</w:t>
              <w:br/>
            </w:r>
            <w:r>
              <w:rPr>
                <w:rFonts w:ascii="Calibri" w:hAnsi="Calibri"/>
                <w:sz w:val="19"/>
              </w:rPr>
              <w:t>Dokumen ini disusun sebagai pedoman konseptual dan operasional bagi mahasiswa serta pengajar dalam memahami integrasi proses bisnis manufaktur dengan sistem pencatatan akuntansi berbasis Enterprise Resource Planning (ERPNext v16). Seluruh siklus transaksi disajikan secara sistematis dengan bukti pencatatan jurnal akuntansi real-time.</w:t>
            </w:r>
          </w:p>
        </w:tc>
      </w:tr>
    </w:tbl>
    <w:p>
      <w:pPr>
        <w:spacing w:after="80"/>
      </w:pPr>
    </w:p>
    <w:p>
      <w:pPr>
        <w:pStyle w:val="Heading1"/>
        <w:spacing w:before="280" w:after="120"/>
      </w:pPr>
      <w:r>
        <w:rPr>
          <w:rFonts w:ascii="Calibri" w:hAnsi="Calibri"/>
          <w:b/>
          <w:color w:val="1B365D"/>
          <w:sz w:val="32"/>
        </w:rPr>
        <w:t>BAB 1: KONSEP DASAR ENTERPRISE RESOURCE PLANNING (ERP)</w:t>
      </w:r>
    </w:p>
    <w:p>
      <w:r>
        <w:t>Enterprise Resource Planning (ERP) adalah sistem perangkat lunak terintegrasi yang digunakan untuk mengelola dan mengotomatisasi seluruh fungsi inti operasional suatu organisasi bisnis. Dalam konteks akuntansi modern, ERP menggantikan sistem informasi terpisah (siloed systems) yang rawan kesalahan rekonsiliasi manual dan duplikasi data.</w:t>
      </w:r>
    </w:p>
    <w:p>
      <w:pPr>
        <w:pStyle w:val="Heading2"/>
        <w:spacing w:before="280" w:after="120"/>
      </w:pPr>
      <w:r>
        <w:rPr>
          <w:rFonts w:ascii="Calibri" w:hAnsi="Calibri"/>
          <w:b/>
          <w:color w:val="2980B9"/>
          <w:sz w:val="26"/>
        </w:rPr>
        <w:t>1.1 Karakteristik Utama Sistem ERP</w:t>
      </w:r>
    </w:p>
    <w:p>
      <w:pPr>
        <w:pStyle w:val="ListBullet"/>
      </w:pPr>
      <w:r>
        <w:rPr>
          <w:b/>
        </w:rPr>
        <w:t xml:space="preserve">Database Terpusat (Centralized Database): </w:t>
      </w:r>
      <w:r>
        <w:t>Semua modul (Pembelian, Persediaan, Manufaktur, Penjualan, dan Akuntansi) mengakses dan memperbarui satu sumber data yang sama (Single Source of Truth).</w:t>
      </w:r>
    </w:p>
    <w:p>
      <w:pPr>
        <w:pStyle w:val="ListBullet"/>
      </w:pPr>
      <w:r>
        <w:rPr>
          <w:b/>
        </w:rPr>
        <w:t xml:space="preserve">Integrasi Real-Time: </w:t>
      </w:r>
      <w:r>
        <w:t>Setiap transaksi logistik (seperti penerimaan atau pengiriman barang) langsung memicu pembaharuan data persediaan dan jurnal akuntansi buku besar secara simultan tanpa menunggu proses batch di akhir periode.</w:t>
      </w:r>
    </w:p>
    <w:p>
      <w:pPr>
        <w:pStyle w:val="ListBullet"/>
      </w:pPr>
      <w:r>
        <w:rPr>
          <w:b/>
        </w:rPr>
        <w:t xml:space="preserve">Standarisasi Proses Bisnis: </w:t>
      </w:r>
      <w:r>
        <w:t>ERP menerapkan prosedur operasional standar (SOP) industri terbaik yang meminimalkan fraud dan human error.</w:t>
      </w:r>
    </w:p>
    <w:p>
      <w:pPr>
        <w:pStyle w:val="ListBullet"/>
      </w:pPr>
      <w:r>
        <w:rPr>
          <w:b/>
        </w:rPr>
        <w:t xml:space="preserve">Sistem Akuntansi Terotomatisasi (Perpetual Inventory): </w:t>
      </w:r>
      <w:r>
        <w:t>Sistem secara otomatis menghitung Harga Pokok Penjualan (HPP / COGS) dan mutasi persediaan setiap kali terjadi pergerakan barang fisik.</w:t>
      </w:r>
    </w:p>
    <w:p>
      <w:pPr>
        <w:pStyle w:val="Heading1"/>
        <w:spacing w:before="280" w:after="120"/>
      </w:pPr>
      <w:r>
        <w:rPr>
          <w:rFonts w:ascii="Calibri" w:hAnsi="Calibri"/>
          <w:b/>
          <w:color w:val="1B365D"/>
          <w:sz w:val="32"/>
        </w:rPr>
        <w:t>BAB 2: ARSITEKTUR &amp; NAVIGASI SISTEM ERPNEXT</w:t>
      </w:r>
    </w:p>
    <w:p>
      <w:r>
        <w:t>ERPNext adalah salah satu platform ERP open-source terkemuka berbasis web yang dibangun di atas Frappe Framework (Python &amp; MariaDB). ERPNext menyediakan modul lengkap yang sangat representatif untuk pembelajaran sistem informasi akuntansi di perguruan tinggi.</w:t>
      </w:r>
    </w:p>
    <w:p>
      <w:pPr>
        <w:pStyle w:val="Heading2"/>
        <w:spacing w:before="280" w:after="120"/>
      </w:pPr>
      <w:r>
        <w:rPr>
          <w:rFonts w:ascii="Calibri" w:hAnsi="Calibri"/>
          <w:b/>
          <w:color w:val="2980B9"/>
          <w:sz w:val="26"/>
        </w:rPr>
        <w:t>2.1 Fitur Navigasi Utama ERPNext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Calibri" w:hAnsi="Calibri"/>
                <w:b/>
                <w:color w:val="FFFFFF"/>
                <w:sz w:val="19"/>
              </w:rPr>
              <w:t>Elemen Antarmuka</w:t>
            </w:r>
          </w:p>
        </w:tc>
        <w:tc>
          <w:tcPr>
            <w:tcW w:type="dxa" w:w="3120"/>
            <w:shd w:fill="1B365D"/>
            <w:tcMar>
              <w:top w:w="100" w:type="dxa"/>
              <w:bottom w:w="100" w:type="dxa"/>
              <w:left w:w="120" w:type="dxa"/>
              <w:right w:w="120" w:type="dxa"/>
            </w:tcMar>
          </w:tcPr>
          <w:p>
            <w:pPr>
              <w:jc w:val="center"/>
            </w:pPr>
            <w:r>
              <w:rPr>
                <w:rFonts w:ascii="Calibri" w:hAnsi="Calibri"/>
                <w:b/>
                <w:color w:val="FFFFFF"/>
                <w:sz w:val="19"/>
              </w:rPr>
              <w:t>Cara Akses / Shortcut</w:t>
            </w:r>
          </w:p>
        </w:tc>
        <w:tc>
          <w:tcPr>
            <w:tcW w:type="dxa" w:w="3120"/>
            <w:shd w:fill="1B365D"/>
            <w:tcMar>
              <w:top w:w="100" w:type="dxa"/>
              <w:bottom w:w="100" w:type="dxa"/>
              <w:left w:w="120" w:type="dxa"/>
              <w:right w:w="120" w:type="dxa"/>
            </w:tcMar>
          </w:tcPr>
          <w:p>
            <w:pPr>
              <w:jc w:val="center"/>
            </w:pPr>
            <w:r>
              <w:rPr>
                <w:rFonts w:ascii="Calibri" w:hAnsi="Calibri"/>
                <w:b/>
                <w:color w:val="FFFFFF"/>
                <w:sz w:val="19"/>
              </w:rPr>
              <w:t>Fungsi dan Manfaat</w:t>
            </w:r>
          </w:p>
        </w:tc>
      </w:tr>
      <w:tr>
        <w:tc>
          <w:tcPr>
            <w:tcW w:type="dxa" w:w="3120"/>
            <w:shd w:fill="F9FAFC"/>
            <w:tcMar>
              <w:top w:w="80" w:type="dxa"/>
              <w:bottom w:w="80" w:type="dxa"/>
              <w:left w:w="100" w:type="dxa"/>
              <w:right w:w="100" w:type="dxa"/>
            </w:tcMar>
          </w:tcPr>
          <w:p>
            <w:r>
              <w:rPr>
                <w:rFonts w:ascii="Calibri" w:hAnsi="Calibri"/>
                <w:sz w:val="18"/>
              </w:rPr>
              <w:t>Awesome Search Bar</w:t>
            </w:r>
          </w:p>
        </w:tc>
        <w:tc>
          <w:tcPr>
            <w:tcW w:type="dxa" w:w="3120"/>
            <w:shd w:fill="F9FAFC"/>
            <w:tcMar>
              <w:top w:w="80" w:type="dxa"/>
              <w:bottom w:w="80" w:type="dxa"/>
              <w:left w:w="100" w:type="dxa"/>
              <w:right w:w="100" w:type="dxa"/>
            </w:tcMar>
          </w:tcPr>
          <w:p>
            <w:r>
              <w:rPr>
                <w:rFonts w:ascii="Calibri" w:hAnsi="Calibri"/>
                <w:sz w:val="18"/>
              </w:rPr>
              <w:t>Tekan Ctrl + K atau klik kolom Search</w:t>
            </w:r>
          </w:p>
        </w:tc>
        <w:tc>
          <w:tcPr>
            <w:tcW w:type="dxa" w:w="3120"/>
            <w:shd w:fill="F9FAFC"/>
            <w:tcMar>
              <w:top w:w="80" w:type="dxa"/>
              <w:bottom w:w="80" w:type="dxa"/>
              <w:left w:w="100" w:type="dxa"/>
              <w:right w:w="100" w:type="dxa"/>
            </w:tcMar>
          </w:tcPr>
          <w:p>
            <w:r>
              <w:rPr>
                <w:rFonts w:ascii="Calibri" w:hAnsi="Calibri"/>
                <w:sz w:val="18"/>
              </w:rPr>
              <w:t>Mencari menu, dokumen transaksi, laporan keuangan, atau master data secara instan.</w:t>
            </w:r>
          </w:p>
        </w:tc>
      </w:tr>
      <w:tr>
        <w:tc>
          <w:tcPr>
            <w:tcW w:type="dxa" w:w="3120"/>
            <w:shd w:fill="FFFFFF"/>
            <w:tcMar>
              <w:top w:w="80" w:type="dxa"/>
              <w:bottom w:w="80" w:type="dxa"/>
              <w:left w:w="100" w:type="dxa"/>
              <w:right w:w="100" w:type="dxa"/>
            </w:tcMar>
          </w:tcPr>
          <w:p>
            <w:r>
              <w:rPr>
                <w:rFonts w:ascii="Calibri" w:hAnsi="Calibri"/>
                <w:sz w:val="18"/>
              </w:rPr>
              <w:t>Desk / Workspace</w:t>
            </w:r>
          </w:p>
        </w:tc>
        <w:tc>
          <w:tcPr>
            <w:tcW w:type="dxa" w:w="3120"/>
            <w:shd w:fill="FFFFFF"/>
            <w:tcMar>
              <w:top w:w="80" w:type="dxa"/>
              <w:bottom w:w="80" w:type="dxa"/>
              <w:left w:w="100" w:type="dxa"/>
              <w:right w:w="100" w:type="dxa"/>
            </w:tcMar>
          </w:tcPr>
          <w:p>
            <w:r>
              <w:rPr>
                <w:rFonts w:ascii="Calibri" w:hAnsi="Calibri"/>
                <w:sz w:val="18"/>
              </w:rPr>
              <w:t>Ikon Grid di pojok kiri atas</w:t>
            </w:r>
          </w:p>
        </w:tc>
        <w:tc>
          <w:tcPr>
            <w:tcW w:type="dxa" w:w="3120"/>
            <w:shd w:fill="FFFFFF"/>
            <w:tcMar>
              <w:top w:w="80" w:type="dxa"/>
              <w:bottom w:w="80" w:type="dxa"/>
              <w:left w:w="100" w:type="dxa"/>
              <w:right w:w="100" w:type="dxa"/>
            </w:tcMar>
          </w:tcPr>
          <w:p>
            <w:r>
              <w:rPr>
                <w:rFonts w:ascii="Calibri" w:hAnsi="Calibri"/>
                <w:sz w:val="18"/>
              </w:rPr>
              <w:t>Pusat dashboard modular yang mengelompokkan fitur ke modul Stock, Buying, Manufacturing, Selling, Accounting.</w:t>
            </w:r>
          </w:p>
        </w:tc>
      </w:tr>
      <w:tr>
        <w:tc>
          <w:tcPr>
            <w:tcW w:type="dxa" w:w="3120"/>
            <w:shd w:fill="F9FAFC"/>
            <w:tcMar>
              <w:top w:w="80" w:type="dxa"/>
              <w:bottom w:w="80" w:type="dxa"/>
              <w:left w:w="100" w:type="dxa"/>
              <w:right w:w="100" w:type="dxa"/>
            </w:tcMar>
          </w:tcPr>
          <w:p>
            <w:r>
              <w:rPr>
                <w:rFonts w:ascii="Calibri" w:hAnsi="Calibri"/>
                <w:sz w:val="18"/>
              </w:rPr>
              <w:t>Breadcrumbs Bar</w:t>
            </w:r>
          </w:p>
        </w:tc>
        <w:tc>
          <w:tcPr>
            <w:tcW w:type="dxa" w:w="3120"/>
            <w:shd w:fill="F9FAFC"/>
            <w:tcMar>
              <w:top w:w="80" w:type="dxa"/>
              <w:bottom w:w="80" w:type="dxa"/>
              <w:left w:w="100" w:type="dxa"/>
              <w:right w:w="100" w:type="dxa"/>
            </w:tcMar>
          </w:tcPr>
          <w:p>
            <w:r>
              <w:rPr>
                <w:rFonts w:ascii="Calibri" w:hAnsi="Calibri"/>
                <w:sz w:val="18"/>
              </w:rPr>
              <w:t>Baris navigasi di bawah header</w:t>
            </w:r>
          </w:p>
        </w:tc>
        <w:tc>
          <w:tcPr>
            <w:tcW w:type="dxa" w:w="3120"/>
            <w:shd w:fill="F9FAFC"/>
            <w:tcMar>
              <w:top w:w="80" w:type="dxa"/>
              <w:bottom w:w="80" w:type="dxa"/>
              <w:left w:w="100" w:type="dxa"/>
              <w:right w:w="100" w:type="dxa"/>
            </w:tcMar>
          </w:tcPr>
          <w:p>
            <w:r>
              <w:rPr>
                <w:rFonts w:ascii="Calibri" w:hAnsi="Calibri"/>
                <w:sz w:val="18"/>
              </w:rPr>
              <w:t>Menunjukkan hierarki posisi menu saat ini (contoh: Home / Manufacturing / Work Order / New).</w:t>
            </w:r>
          </w:p>
        </w:tc>
      </w:tr>
      <w:tr>
        <w:tc>
          <w:tcPr>
            <w:tcW w:type="dxa" w:w="3120"/>
            <w:shd w:fill="FFFFFF"/>
            <w:tcMar>
              <w:top w:w="80" w:type="dxa"/>
              <w:bottom w:w="80" w:type="dxa"/>
              <w:left w:w="100" w:type="dxa"/>
              <w:right w:w="100" w:type="dxa"/>
            </w:tcMar>
          </w:tcPr>
          <w:p>
            <w:r>
              <w:rPr>
                <w:rFonts w:ascii="Calibri" w:hAnsi="Calibri"/>
                <w:sz w:val="18"/>
              </w:rPr>
              <w:t>Document Status</w:t>
            </w:r>
          </w:p>
        </w:tc>
        <w:tc>
          <w:tcPr>
            <w:tcW w:type="dxa" w:w="3120"/>
            <w:shd w:fill="FFFFFF"/>
            <w:tcMar>
              <w:top w:w="80" w:type="dxa"/>
              <w:bottom w:w="80" w:type="dxa"/>
              <w:left w:w="100" w:type="dxa"/>
              <w:right w:w="100" w:type="dxa"/>
            </w:tcMar>
          </w:tcPr>
          <w:p>
            <w:r>
              <w:rPr>
                <w:rFonts w:ascii="Calibri" w:hAnsi="Calibri"/>
                <w:sz w:val="18"/>
              </w:rPr>
              <w:t>Label warna di pojok kanan atas dokumen</w:t>
            </w:r>
          </w:p>
        </w:tc>
        <w:tc>
          <w:tcPr>
            <w:tcW w:type="dxa" w:w="3120"/>
            <w:shd w:fill="FFFFFF"/>
            <w:tcMar>
              <w:top w:w="80" w:type="dxa"/>
              <w:bottom w:w="80" w:type="dxa"/>
              <w:left w:w="100" w:type="dxa"/>
              <w:right w:w="100" w:type="dxa"/>
            </w:tcMar>
          </w:tcPr>
          <w:p>
            <w:r>
              <w:rPr>
                <w:rFonts w:ascii="Calibri" w:hAnsi="Calibri"/>
                <w:sz w:val="18"/>
              </w:rPr>
              <w:t>Menunjukkan status siklus dokumen: Draft (Abu-abu), Submitted (Biru), Completed (Hijau), Cancelled (Merah).</w:t>
            </w:r>
          </w:p>
        </w:tc>
      </w:tr>
    </w:tbl>
    <w:p>
      <w:pPr>
        <w:pStyle w:val="Heading1"/>
        <w:spacing w:before="280" w:after="120"/>
      </w:pPr>
      <w:r>
        <w:rPr>
          <w:rFonts w:ascii="Calibri" w:hAnsi="Calibri"/>
          <w:b/>
          <w:color w:val="1B365D"/>
          <w:sz w:val="32"/>
        </w:rPr>
        <w:t>BAB 3: PERANCANGAN MASTER DATA INDUSTRI MANUFAKTUR</w:t>
      </w:r>
    </w:p>
    <w:p>
      <w:r>
        <w:t>Sebelum transaksi operasional dapat dilakukan, sistem ERP membutuhkan Master Data yang terdefinisi dengan tepat. Pada praktikum ini, studi kasus yang digunakan adalah PT Industri Mebel Theresia (Theresia Woodworks), sebuah industri perakitan mebel dengan produk utama Meja Kayu Minimalis (FG-MEJA-01).</w:t>
      </w:r>
    </w:p>
    <w:p>
      <w:pPr>
        <w:pStyle w:val="Heading2"/>
        <w:spacing w:before="280" w:after="120"/>
      </w:pPr>
      <w:r>
        <w:rPr>
          <w:rFonts w:ascii="Calibri" w:hAnsi="Calibri"/>
          <w:b/>
          <w:color w:val="2980B9"/>
          <w:sz w:val="26"/>
        </w:rPr>
        <w:t>3.1 Struktur Master Data Barang (Item Master)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center"/>
            </w:pPr>
            <w:r>
              <w:rPr>
                <w:rFonts w:ascii="Calibri" w:hAnsi="Calibri"/>
                <w:b/>
                <w:color w:val="FFFFFF"/>
                <w:sz w:val="19"/>
              </w:rPr>
              <w:t>Kode Item</w:t>
            </w:r>
          </w:p>
        </w:tc>
        <w:tc>
          <w:tcPr>
            <w:tcW w:type="dxa" w:w="1872"/>
            <w:shd w:fill="1B365D"/>
            <w:tcMar>
              <w:top w:w="100" w:type="dxa"/>
              <w:bottom w:w="100" w:type="dxa"/>
              <w:left w:w="120" w:type="dxa"/>
              <w:right w:w="120" w:type="dxa"/>
            </w:tcMar>
          </w:tcPr>
          <w:p>
            <w:pPr>
              <w:jc w:val="center"/>
            </w:pPr>
            <w:r>
              <w:rPr>
                <w:rFonts w:ascii="Calibri" w:hAnsi="Calibri"/>
                <w:b/>
                <w:color w:val="FFFFFF"/>
                <w:sz w:val="19"/>
              </w:rPr>
              <w:t>Nama Item</w:t>
            </w:r>
          </w:p>
        </w:tc>
        <w:tc>
          <w:tcPr>
            <w:tcW w:type="dxa" w:w="1872"/>
            <w:shd w:fill="1B365D"/>
            <w:tcMar>
              <w:top w:w="100" w:type="dxa"/>
              <w:bottom w:w="100" w:type="dxa"/>
              <w:left w:w="120" w:type="dxa"/>
              <w:right w:w="120" w:type="dxa"/>
            </w:tcMar>
          </w:tcPr>
          <w:p>
            <w:pPr>
              <w:jc w:val="center"/>
            </w:pPr>
            <w:r>
              <w:rPr>
                <w:rFonts w:ascii="Calibri" w:hAnsi="Calibri"/>
                <w:b/>
                <w:color w:val="FFFFFF"/>
                <w:sz w:val="19"/>
              </w:rPr>
              <w:t>Kelompok (Item Group)</w:t>
            </w:r>
          </w:p>
        </w:tc>
        <w:tc>
          <w:tcPr>
            <w:tcW w:type="dxa" w:w="1872"/>
            <w:shd w:fill="1B365D"/>
            <w:tcMar>
              <w:top w:w="100" w:type="dxa"/>
              <w:bottom w:w="100" w:type="dxa"/>
              <w:left w:w="120" w:type="dxa"/>
              <w:right w:w="120" w:type="dxa"/>
            </w:tcMar>
          </w:tcPr>
          <w:p>
            <w:pPr>
              <w:jc w:val="center"/>
            </w:pPr>
            <w:r>
              <w:rPr>
                <w:rFonts w:ascii="Calibri" w:hAnsi="Calibri"/>
                <w:b/>
                <w:color w:val="FFFFFF"/>
                <w:sz w:val="19"/>
              </w:rPr>
              <w:t>Satuan (UOM)</w:t>
            </w:r>
          </w:p>
        </w:tc>
        <w:tc>
          <w:tcPr>
            <w:tcW w:type="dxa" w:w="1872"/>
            <w:shd w:fill="1B365D"/>
            <w:tcMar>
              <w:top w:w="100" w:type="dxa"/>
              <w:bottom w:w="100" w:type="dxa"/>
              <w:left w:w="120" w:type="dxa"/>
              <w:right w:w="120" w:type="dxa"/>
            </w:tcMar>
          </w:tcPr>
          <w:p>
            <w:pPr>
              <w:jc w:val="center"/>
            </w:pPr>
            <w:r>
              <w:rPr>
                <w:rFonts w:ascii="Calibri" w:hAnsi="Calibri"/>
                <w:b/>
                <w:color w:val="FFFFFF"/>
                <w:sz w:val="19"/>
              </w:rPr>
              <w:t>Harga Acuan Standar</w:t>
            </w:r>
          </w:p>
        </w:tc>
      </w:tr>
      <w:tr>
        <w:tc>
          <w:tcPr>
            <w:tcW w:type="dxa" w:w="1872"/>
            <w:shd w:fill="F9FAFC"/>
            <w:tcMar>
              <w:top w:w="80" w:type="dxa"/>
              <w:bottom w:w="80" w:type="dxa"/>
              <w:left w:w="100" w:type="dxa"/>
              <w:right w:w="100" w:type="dxa"/>
            </w:tcMar>
          </w:tcPr>
          <w:p>
            <w:r>
              <w:rPr>
                <w:rFonts w:ascii="Calibri" w:hAnsi="Calibri"/>
                <w:sz w:val="18"/>
              </w:rPr>
              <w:t>RM-KAYU-01</w:t>
            </w:r>
          </w:p>
        </w:tc>
        <w:tc>
          <w:tcPr>
            <w:tcW w:type="dxa" w:w="1872"/>
            <w:shd w:fill="F9FAFC"/>
            <w:tcMar>
              <w:top w:w="80" w:type="dxa"/>
              <w:bottom w:w="80" w:type="dxa"/>
              <w:left w:w="100" w:type="dxa"/>
              <w:right w:w="100" w:type="dxa"/>
            </w:tcMar>
          </w:tcPr>
          <w:p>
            <w:r>
              <w:rPr>
                <w:rFonts w:ascii="Calibri" w:hAnsi="Calibri"/>
                <w:sz w:val="18"/>
              </w:rPr>
              <w:t>Papan Kayu Jati 200x50cm</w:t>
            </w:r>
          </w:p>
        </w:tc>
        <w:tc>
          <w:tcPr>
            <w:tcW w:type="dxa" w:w="1872"/>
            <w:shd w:fill="F9FAFC"/>
            <w:tcMar>
              <w:top w:w="80" w:type="dxa"/>
              <w:bottom w:w="80" w:type="dxa"/>
              <w:left w:w="100" w:type="dxa"/>
              <w:right w:w="100" w:type="dxa"/>
            </w:tcMar>
          </w:tcPr>
          <w:p>
            <w:r>
              <w:rPr>
                <w:rFonts w:ascii="Calibri" w:hAnsi="Calibri"/>
                <w:sz w:val="18"/>
              </w:rPr>
              <w:t>Bahan Baku</w:t>
            </w:r>
          </w:p>
        </w:tc>
        <w:tc>
          <w:tcPr>
            <w:tcW w:type="dxa" w:w="1872"/>
            <w:shd w:fill="F9FAFC"/>
            <w:tcMar>
              <w:top w:w="80" w:type="dxa"/>
              <w:bottom w:w="80" w:type="dxa"/>
              <w:left w:w="100" w:type="dxa"/>
              <w:right w:w="100" w:type="dxa"/>
            </w:tcMar>
          </w:tcPr>
          <w:p>
            <w:r>
              <w:rPr>
                <w:rFonts w:ascii="Calibri" w:hAnsi="Calibri"/>
                <w:sz w:val="18"/>
              </w:rPr>
              <w:t>Lembar</w:t>
            </w:r>
          </w:p>
        </w:tc>
        <w:tc>
          <w:tcPr>
            <w:tcW w:type="dxa" w:w="1872"/>
            <w:shd w:fill="F9FAFC"/>
            <w:tcMar>
              <w:top w:w="80" w:type="dxa"/>
              <w:bottom w:w="80" w:type="dxa"/>
              <w:left w:w="100" w:type="dxa"/>
              <w:right w:w="100" w:type="dxa"/>
            </w:tcMar>
          </w:tcPr>
          <w:p>
            <w:r>
              <w:rPr>
                <w:rFonts w:ascii="Calibri" w:hAnsi="Calibri"/>
                <w:sz w:val="18"/>
              </w:rPr>
              <w:t>Rp 150.000</w:t>
            </w:r>
          </w:p>
        </w:tc>
      </w:tr>
      <w:tr>
        <w:tc>
          <w:tcPr>
            <w:tcW w:type="dxa" w:w="1872"/>
            <w:shd w:fill="FFFFFF"/>
            <w:tcMar>
              <w:top w:w="80" w:type="dxa"/>
              <w:bottom w:w="80" w:type="dxa"/>
              <w:left w:w="100" w:type="dxa"/>
              <w:right w:w="100" w:type="dxa"/>
            </w:tcMar>
          </w:tcPr>
          <w:p>
            <w:r>
              <w:rPr>
                <w:rFonts w:ascii="Calibri" w:hAnsi="Calibri"/>
                <w:sz w:val="18"/>
              </w:rPr>
              <w:t>RM-KAKI-01</w:t>
            </w:r>
          </w:p>
        </w:tc>
        <w:tc>
          <w:tcPr>
            <w:tcW w:type="dxa" w:w="1872"/>
            <w:shd w:fill="FFFFFF"/>
            <w:tcMar>
              <w:top w:w="80" w:type="dxa"/>
              <w:bottom w:w="80" w:type="dxa"/>
              <w:left w:w="100" w:type="dxa"/>
              <w:right w:w="100" w:type="dxa"/>
            </w:tcMar>
          </w:tcPr>
          <w:p>
            <w:r>
              <w:rPr>
                <w:rFonts w:ascii="Calibri" w:hAnsi="Calibri"/>
                <w:sz w:val="18"/>
              </w:rPr>
              <w:t>Kaki Meja Besi Hollow</w:t>
            </w:r>
          </w:p>
        </w:tc>
        <w:tc>
          <w:tcPr>
            <w:tcW w:type="dxa" w:w="1872"/>
            <w:shd w:fill="FFFFFF"/>
            <w:tcMar>
              <w:top w:w="80" w:type="dxa"/>
              <w:bottom w:w="80" w:type="dxa"/>
              <w:left w:w="100" w:type="dxa"/>
              <w:right w:w="100" w:type="dxa"/>
            </w:tcMar>
          </w:tcPr>
          <w:p>
            <w:r>
              <w:rPr>
                <w:rFonts w:ascii="Calibri" w:hAnsi="Calibri"/>
                <w:sz w:val="18"/>
              </w:rPr>
              <w:t>Bahan Baku</w:t>
            </w:r>
          </w:p>
        </w:tc>
        <w:tc>
          <w:tcPr>
            <w:tcW w:type="dxa" w:w="1872"/>
            <w:shd w:fill="FFFFFF"/>
            <w:tcMar>
              <w:top w:w="80" w:type="dxa"/>
              <w:bottom w:w="80" w:type="dxa"/>
              <w:left w:w="100" w:type="dxa"/>
              <w:right w:w="100" w:type="dxa"/>
            </w:tcMar>
          </w:tcPr>
          <w:p>
            <w:r>
              <w:rPr>
                <w:rFonts w:ascii="Calibri" w:hAnsi="Calibri"/>
                <w:sz w:val="18"/>
              </w:rPr>
              <w:t>Pcs</w:t>
            </w:r>
          </w:p>
        </w:tc>
        <w:tc>
          <w:tcPr>
            <w:tcW w:type="dxa" w:w="1872"/>
            <w:shd w:fill="FFFFFF"/>
            <w:tcMar>
              <w:top w:w="80" w:type="dxa"/>
              <w:bottom w:w="80" w:type="dxa"/>
              <w:left w:w="100" w:type="dxa"/>
              <w:right w:w="100" w:type="dxa"/>
            </w:tcMar>
          </w:tcPr>
          <w:p>
            <w:r>
              <w:rPr>
                <w:rFonts w:ascii="Calibri" w:hAnsi="Calibri"/>
                <w:sz w:val="18"/>
              </w:rPr>
              <w:t>Rp 40.000</w:t>
            </w:r>
          </w:p>
        </w:tc>
      </w:tr>
      <w:tr>
        <w:tc>
          <w:tcPr>
            <w:tcW w:type="dxa" w:w="1872"/>
            <w:shd w:fill="F9FAFC"/>
            <w:tcMar>
              <w:top w:w="80" w:type="dxa"/>
              <w:bottom w:w="80" w:type="dxa"/>
              <w:left w:w="100" w:type="dxa"/>
              <w:right w:w="100" w:type="dxa"/>
            </w:tcMar>
          </w:tcPr>
          <w:p>
            <w:r>
              <w:rPr>
                <w:rFonts w:ascii="Calibri" w:hAnsi="Calibri"/>
                <w:sz w:val="18"/>
              </w:rPr>
              <w:t>RM-BAUT-01</w:t>
            </w:r>
          </w:p>
        </w:tc>
        <w:tc>
          <w:tcPr>
            <w:tcW w:type="dxa" w:w="1872"/>
            <w:shd w:fill="F9FAFC"/>
            <w:tcMar>
              <w:top w:w="80" w:type="dxa"/>
              <w:bottom w:w="80" w:type="dxa"/>
              <w:left w:w="100" w:type="dxa"/>
              <w:right w:w="100" w:type="dxa"/>
            </w:tcMar>
          </w:tcPr>
          <w:p>
            <w:r>
              <w:rPr>
                <w:rFonts w:ascii="Calibri" w:hAnsi="Calibri"/>
                <w:sz w:val="18"/>
              </w:rPr>
              <w:t>Set Baut &amp; Sekrup Meja</w:t>
            </w:r>
          </w:p>
        </w:tc>
        <w:tc>
          <w:tcPr>
            <w:tcW w:type="dxa" w:w="1872"/>
            <w:shd w:fill="F9FAFC"/>
            <w:tcMar>
              <w:top w:w="80" w:type="dxa"/>
              <w:bottom w:w="80" w:type="dxa"/>
              <w:left w:w="100" w:type="dxa"/>
              <w:right w:w="100" w:type="dxa"/>
            </w:tcMar>
          </w:tcPr>
          <w:p>
            <w:r>
              <w:rPr>
                <w:rFonts w:ascii="Calibri" w:hAnsi="Calibri"/>
                <w:sz w:val="18"/>
              </w:rPr>
              <w:t>Bahan Baku</w:t>
            </w:r>
          </w:p>
        </w:tc>
        <w:tc>
          <w:tcPr>
            <w:tcW w:type="dxa" w:w="1872"/>
            <w:shd w:fill="F9FAFC"/>
            <w:tcMar>
              <w:top w:w="80" w:type="dxa"/>
              <w:bottom w:w="80" w:type="dxa"/>
              <w:left w:w="100" w:type="dxa"/>
              <w:right w:w="100" w:type="dxa"/>
            </w:tcMar>
          </w:tcPr>
          <w:p>
            <w:r>
              <w:rPr>
                <w:rFonts w:ascii="Calibri" w:hAnsi="Calibri"/>
                <w:sz w:val="18"/>
              </w:rPr>
              <w:t>Set</w:t>
            </w:r>
          </w:p>
        </w:tc>
        <w:tc>
          <w:tcPr>
            <w:tcW w:type="dxa" w:w="1872"/>
            <w:shd w:fill="F9FAFC"/>
            <w:tcMar>
              <w:top w:w="80" w:type="dxa"/>
              <w:bottom w:w="80" w:type="dxa"/>
              <w:left w:w="100" w:type="dxa"/>
              <w:right w:w="100" w:type="dxa"/>
            </w:tcMar>
          </w:tcPr>
          <w:p>
            <w:r>
              <w:rPr>
                <w:rFonts w:ascii="Calibri" w:hAnsi="Calibri"/>
                <w:sz w:val="18"/>
              </w:rPr>
              <w:t>Rp 15.000</w:t>
            </w:r>
          </w:p>
        </w:tc>
      </w:tr>
      <w:tr>
        <w:tc>
          <w:tcPr>
            <w:tcW w:type="dxa" w:w="1872"/>
            <w:shd w:fill="FFFFFF"/>
            <w:tcMar>
              <w:top w:w="80" w:type="dxa"/>
              <w:bottom w:w="80" w:type="dxa"/>
              <w:left w:w="100" w:type="dxa"/>
              <w:right w:w="100" w:type="dxa"/>
            </w:tcMar>
          </w:tcPr>
          <w:p>
            <w:r>
              <w:rPr>
                <w:rFonts w:ascii="Calibri" w:hAnsi="Calibri"/>
                <w:sz w:val="18"/>
              </w:rPr>
              <w:t>RM-CAT-01</w:t>
            </w:r>
          </w:p>
        </w:tc>
        <w:tc>
          <w:tcPr>
            <w:tcW w:type="dxa" w:w="1872"/>
            <w:shd w:fill="FFFFFF"/>
            <w:tcMar>
              <w:top w:w="80" w:type="dxa"/>
              <w:bottom w:w="80" w:type="dxa"/>
              <w:left w:w="100" w:type="dxa"/>
              <w:right w:w="100" w:type="dxa"/>
            </w:tcMar>
          </w:tcPr>
          <w:p>
            <w:r>
              <w:rPr>
                <w:rFonts w:ascii="Calibri" w:hAnsi="Calibri"/>
                <w:sz w:val="18"/>
              </w:rPr>
              <w:t>Plitur / Cat Kayu Jati 1L</w:t>
            </w:r>
          </w:p>
        </w:tc>
        <w:tc>
          <w:tcPr>
            <w:tcW w:type="dxa" w:w="1872"/>
            <w:shd w:fill="FFFFFF"/>
            <w:tcMar>
              <w:top w:w="80" w:type="dxa"/>
              <w:bottom w:w="80" w:type="dxa"/>
              <w:left w:w="100" w:type="dxa"/>
              <w:right w:w="100" w:type="dxa"/>
            </w:tcMar>
          </w:tcPr>
          <w:p>
            <w:r>
              <w:rPr>
                <w:rFonts w:ascii="Calibri" w:hAnsi="Calibri"/>
                <w:sz w:val="18"/>
              </w:rPr>
              <w:t>Bahan Baku</w:t>
            </w:r>
          </w:p>
        </w:tc>
        <w:tc>
          <w:tcPr>
            <w:tcW w:type="dxa" w:w="1872"/>
            <w:shd w:fill="FFFFFF"/>
            <w:tcMar>
              <w:top w:w="80" w:type="dxa"/>
              <w:bottom w:w="80" w:type="dxa"/>
              <w:left w:w="100" w:type="dxa"/>
              <w:right w:w="100" w:type="dxa"/>
            </w:tcMar>
          </w:tcPr>
          <w:p>
            <w:r>
              <w:rPr>
                <w:rFonts w:ascii="Calibri" w:hAnsi="Calibri"/>
                <w:sz w:val="18"/>
              </w:rPr>
              <w:t>Kaleng</w:t>
            </w:r>
          </w:p>
        </w:tc>
        <w:tc>
          <w:tcPr>
            <w:tcW w:type="dxa" w:w="1872"/>
            <w:shd w:fill="FFFFFF"/>
            <w:tcMar>
              <w:top w:w="80" w:type="dxa"/>
              <w:bottom w:w="80" w:type="dxa"/>
              <w:left w:w="100" w:type="dxa"/>
              <w:right w:w="100" w:type="dxa"/>
            </w:tcMar>
          </w:tcPr>
          <w:p>
            <w:r>
              <w:rPr>
                <w:rFonts w:ascii="Calibri" w:hAnsi="Calibri"/>
                <w:sz w:val="18"/>
              </w:rPr>
              <w:t>Rp 60.000</w:t>
            </w:r>
          </w:p>
        </w:tc>
      </w:tr>
      <w:tr>
        <w:tc>
          <w:tcPr>
            <w:tcW w:type="dxa" w:w="1872"/>
            <w:shd w:fill="F9FAFC"/>
            <w:tcMar>
              <w:top w:w="80" w:type="dxa"/>
              <w:bottom w:w="80" w:type="dxa"/>
              <w:left w:w="100" w:type="dxa"/>
              <w:right w:w="100" w:type="dxa"/>
            </w:tcMar>
          </w:tcPr>
          <w:p>
            <w:r>
              <w:rPr>
                <w:rFonts w:ascii="Calibri" w:hAnsi="Calibri"/>
                <w:sz w:val="18"/>
              </w:rPr>
              <w:t>FG-MEJA-01</w:t>
            </w:r>
          </w:p>
        </w:tc>
        <w:tc>
          <w:tcPr>
            <w:tcW w:type="dxa" w:w="1872"/>
            <w:shd w:fill="F9FAFC"/>
            <w:tcMar>
              <w:top w:w="80" w:type="dxa"/>
              <w:bottom w:w="80" w:type="dxa"/>
              <w:left w:w="100" w:type="dxa"/>
              <w:right w:w="100" w:type="dxa"/>
            </w:tcMar>
          </w:tcPr>
          <w:p>
            <w:r>
              <w:rPr>
                <w:rFonts w:ascii="Calibri" w:hAnsi="Calibri"/>
                <w:sz w:val="18"/>
              </w:rPr>
              <w:t>Meja Kayu Minimalis (Theresia)</w:t>
            </w:r>
          </w:p>
        </w:tc>
        <w:tc>
          <w:tcPr>
            <w:tcW w:type="dxa" w:w="1872"/>
            <w:shd w:fill="F9FAFC"/>
            <w:tcMar>
              <w:top w:w="80" w:type="dxa"/>
              <w:bottom w:w="80" w:type="dxa"/>
              <w:left w:w="100" w:type="dxa"/>
              <w:right w:w="100" w:type="dxa"/>
            </w:tcMar>
          </w:tcPr>
          <w:p>
            <w:r>
              <w:rPr>
                <w:rFonts w:ascii="Calibri" w:hAnsi="Calibri"/>
                <w:sz w:val="18"/>
              </w:rPr>
              <w:t>Produk Jadi</w:t>
            </w:r>
          </w:p>
        </w:tc>
        <w:tc>
          <w:tcPr>
            <w:tcW w:type="dxa" w:w="1872"/>
            <w:shd w:fill="F9FAFC"/>
            <w:tcMar>
              <w:top w:w="80" w:type="dxa"/>
              <w:bottom w:w="80" w:type="dxa"/>
              <w:left w:w="100" w:type="dxa"/>
              <w:right w:w="100" w:type="dxa"/>
            </w:tcMar>
          </w:tcPr>
          <w:p>
            <w:r>
              <w:rPr>
                <w:rFonts w:ascii="Calibri" w:hAnsi="Calibri"/>
                <w:sz w:val="18"/>
              </w:rPr>
              <w:t>Unit</w:t>
            </w:r>
          </w:p>
        </w:tc>
        <w:tc>
          <w:tcPr>
            <w:tcW w:type="dxa" w:w="1872"/>
            <w:shd w:fill="F9FAFC"/>
            <w:tcMar>
              <w:top w:w="80" w:type="dxa"/>
              <w:bottom w:w="80" w:type="dxa"/>
              <w:left w:w="100" w:type="dxa"/>
              <w:right w:w="100" w:type="dxa"/>
            </w:tcMar>
          </w:tcPr>
          <w:p>
            <w:r>
              <w:rPr>
                <w:rFonts w:ascii="Calibri" w:hAnsi="Calibri"/>
                <w:sz w:val="18"/>
              </w:rPr>
              <w:t>Rp 850.000 (Harga Jual)</w:t>
            </w:r>
          </w:p>
        </w:tc>
      </w:tr>
    </w:tbl>
    <w:p>
      <w:pPr>
        <w:pStyle w:val="Heading2"/>
        <w:spacing w:before="280" w:after="120"/>
      </w:pPr>
      <w:r>
        <w:rPr>
          <w:rFonts w:ascii="Calibri" w:hAnsi="Calibri"/>
          <w:b/>
          <w:color w:val="2980B9"/>
          <w:sz w:val="26"/>
        </w:rPr>
        <w:t>3.2 Struktur Bill of Materials (BOM) — Resep Produksi</w:t>
      </w:r>
    </w:p>
    <w:p>
      <w:r>
        <w:t>Bill of Materials (BOM) adalah dokumen induk manufaktur yang merinci komponen bahan baku dan biaya operasi yang dibutuhkan untuk membuat satu unit barang jadi. BOM menjadi acuan kalkulasi Harga Pokok Produksi standar secara otomatis.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center"/>
            </w:pPr>
            <w:r>
              <w:rPr>
                <w:rFonts w:ascii="Calibri" w:hAnsi="Calibri"/>
                <w:b/>
                <w:color w:val="FFFFFF"/>
                <w:sz w:val="19"/>
              </w:rPr>
              <w:t>Kode Bahan</w:t>
            </w:r>
          </w:p>
        </w:tc>
        <w:tc>
          <w:tcPr>
            <w:tcW w:type="dxa" w:w="1872"/>
            <w:shd w:fill="1B365D"/>
            <w:tcMar>
              <w:top w:w="100" w:type="dxa"/>
              <w:bottom w:w="100" w:type="dxa"/>
              <w:left w:w="120" w:type="dxa"/>
              <w:right w:w="120" w:type="dxa"/>
            </w:tcMar>
          </w:tcPr>
          <w:p>
            <w:pPr>
              <w:jc w:val="center"/>
            </w:pPr>
            <w:r>
              <w:rPr>
                <w:rFonts w:ascii="Calibri" w:hAnsi="Calibri"/>
                <w:b/>
                <w:color w:val="FFFFFF"/>
                <w:sz w:val="19"/>
              </w:rPr>
              <w:t>Deskripsi Bahan</w:t>
            </w:r>
          </w:p>
        </w:tc>
        <w:tc>
          <w:tcPr>
            <w:tcW w:type="dxa" w:w="1872"/>
            <w:shd w:fill="1B365D"/>
            <w:tcMar>
              <w:top w:w="100" w:type="dxa"/>
              <w:bottom w:w="100" w:type="dxa"/>
              <w:left w:w="120" w:type="dxa"/>
              <w:right w:w="120" w:type="dxa"/>
            </w:tcMar>
          </w:tcPr>
          <w:p>
            <w:pPr>
              <w:jc w:val="center"/>
            </w:pPr>
            <w:r>
              <w:rPr>
                <w:rFonts w:ascii="Calibri" w:hAnsi="Calibri"/>
                <w:b/>
                <w:color w:val="FFFFFF"/>
                <w:sz w:val="19"/>
              </w:rPr>
              <w:t>Kebutuhan per Unit</w:t>
            </w:r>
          </w:p>
        </w:tc>
        <w:tc>
          <w:tcPr>
            <w:tcW w:type="dxa" w:w="1872"/>
            <w:shd w:fill="1B365D"/>
            <w:tcMar>
              <w:top w:w="100" w:type="dxa"/>
              <w:bottom w:w="100" w:type="dxa"/>
              <w:left w:w="120" w:type="dxa"/>
              <w:right w:w="120" w:type="dxa"/>
            </w:tcMar>
          </w:tcPr>
          <w:p>
            <w:pPr>
              <w:jc w:val="center"/>
            </w:pPr>
            <w:r>
              <w:rPr>
                <w:rFonts w:ascii="Calibri" w:hAnsi="Calibri"/>
                <w:b/>
                <w:color w:val="FFFFFF"/>
                <w:sz w:val="19"/>
              </w:rPr>
              <w:t>Biaya Standar</w:t>
            </w:r>
          </w:p>
        </w:tc>
        <w:tc>
          <w:tcPr>
            <w:tcW w:type="dxa" w:w="1872"/>
            <w:shd w:fill="1B365D"/>
            <w:tcMar>
              <w:top w:w="100" w:type="dxa"/>
              <w:bottom w:w="100" w:type="dxa"/>
              <w:left w:w="120" w:type="dxa"/>
              <w:right w:w="120" w:type="dxa"/>
            </w:tcMar>
          </w:tcPr>
          <w:p>
            <w:pPr>
              <w:jc w:val="center"/>
            </w:pPr>
            <w:r>
              <w:rPr>
                <w:rFonts w:ascii="Calibri" w:hAnsi="Calibri"/>
                <w:b/>
                <w:color w:val="FFFFFF"/>
                <w:sz w:val="19"/>
              </w:rPr>
              <w:t>Subtotal Biaya Bahan</w:t>
            </w:r>
          </w:p>
        </w:tc>
      </w:tr>
      <w:tr>
        <w:tc>
          <w:tcPr>
            <w:tcW w:type="dxa" w:w="1872"/>
            <w:shd w:fill="F9FAFC"/>
            <w:tcMar>
              <w:top w:w="80" w:type="dxa"/>
              <w:bottom w:w="80" w:type="dxa"/>
              <w:left w:w="100" w:type="dxa"/>
              <w:right w:w="100" w:type="dxa"/>
            </w:tcMar>
          </w:tcPr>
          <w:p>
            <w:r>
              <w:rPr>
                <w:rFonts w:ascii="Calibri" w:hAnsi="Calibri"/>
                <w:sz w:val="18"/>
              </w:rPr>
              <w:t>RM-KAYU-01</w:t>
            </w:r>
          </w:p>
        </w:tc>
        <w:tc>
          <w:tcPr>
            <w:tcW w:type="dxa" w:w="1872"/>
            <w:shd w:fill="F9FAFC"/>
            <w:tcMar>
              <w:top w:w="80" w:type="dxa"/>
              <w:bottom w:w="80" w:type="dxa"/>
              <w:left w:w="100" w:type="dxa"/>
              <w:right w:w="100" w:type="dxa"/>
            </w:tcMar>
          </w:tcPr>
          <w:p>
            <w:r>
              <w:rPr>
                <w:rFonts w:ascii="Calibri" w:hAnsi="Calibri"/>
                <w:sz w:val="18"/>
              </w:rPr>
              <w:t>Papan Kayu Jati 200x50cm</w:t>
            </w:r>
          </w:p>
        </w:tc>
        <w:tc>
          <w:tcPr>
            <w:tcW w:type="dxa" w:w="1872"/>
            <w:shd w:fill="F9FAFC"/>
            <w:tcMar>
              <w:top w:w="80" w:type="dxa"/>
              <w:bottom w:w="80" w:type="dxa"/>
              <w:left w:w="100" w:type="dxa"/>
              <w:right w:w="100" w:type="dxa"/>
            </w:tcMar>
          </w:tcPr>
          <w:p>
            <w:r>
              <w:rPr>
                <w:rFonts w:ascii="Calibri" w:hAnsi="Calibri"/>
                <w:sz w:val="18"/>
              </w:rPr>
              <w:t>2 Lembar</w:t>
            </w:r>
          </w:p>
        </w:tc>
        <w:tc>
          <w:tcPr>
            <w:tcW w:type="dxa" w:w="1872"/>
            <w:shd w:fill="F9FAFC"/>
            <w:tcMar>
              <w:top w:w="80" w:type="dxa"/>
              <w:bottom w:w="80" w:type="dxa"/>
              <w:left w:w="100" w:type="dxa"/>
              <w:right w:w="100" w:type="dxa"/>
            </w:tcMar>
          </w:tcPr>
          <w:p>
            <w:r>
              <w:rPr>
                <w:rFonts w:ascii="Calibri" w:hAnsi="Calibri"/>
                <w:sz w:val="18"/>
              </w:rPr>
              <w:t>Rp 150.000 / lbr</w:t>
            </w:r>
          </w:p>
        </w:tc>
        <w:tc>
          <w:tcPr>
            <w:tcW w:type="dxa" w:w="1872"/>
            <w:shd w:fill="F9FAFC"/>
            <w:tcMar>
              <w:top w:w="80" w:type="dxa"/>
              <w:bottom w:w="80" w:type="dxa"/>
              <w:left w:w="100" w:type="dxa"/>
              <w:right w:w="100" w:type="dxa"/>
            </w:tcMar>
          </w:tcPr>
          <w:p>
            <w:r>
              <w:rPr>
                <w:rFonts w:ascii="Calibri" w:hAnsi="Calibri"/>
                <w:sz w:val="18"/>
              </w:rPr>
              <w:t>Rp 300.000</w:t>
            </w:r>
          </w:p>
        </w:tc>
      </w:tr>
      <w:tr>
        <w:tc>
          <w:tcPr>
            <w:tcW w:type="dxa" w:w="1872"/>
            <w:shd w:fill="FFFFFF"/>
            <w:tcMar>
              <w:top w:w="80" w:type="dxa"/>
              <w:bottom w:w="80" w:type="dxa"/>
              <w:left w:w="100" w:type="dxa"/>
              <w:right w:w="100" w:type="dxa"/>
            </w:tcMar>
          </w:tcPr>
          <w:p>
            <w:r>
              <w:rPr>
                <w:rFonts w:ascii="Calibri" w:hAnsi="Calibri"/>
                <w:sz w:val="18"/>
              </w:rPr>
              <w:t>RM-KAKI-01</w:t>
            </w:r>
          </w:p>
        </w:tc>
        <w:tc>
          <w:tcPr>
            <w:tcW w:type="dxa" w:w="1872"/>
            <w:shd w:fill="FFFFFF"/>
            <w:tcMar>
              <w:top w:w="80" w:type="dxa"/>
              <w:bottom w:w="80" w:type="dxa"/>
              <w:left w:w="100" w:type="dxa"/>
              <w:right w:w="100" w:type="dxa"/>
            </w:tcMar>
          </w:tcPr>
          <w:p>
            <w:r>
              <w:rPr>
                <w:rFonts w:ascii="Calibri" w:hAnsi="Calibri"/>
                <w:sz w:val="18"/>
              </w:rPr>
              <w:t>Kaki Meja Besi Hollow</w:t>
            </w:r>
          </w:p>
        </w:tc>
        <w:tc>
          <w:tcPr>
            <w:tcW w:type="dxa" w:w="1872"/>
            <w:shd w:fill="FFFFFF"/>
            <w:tcMar>
              <w:top w:w="80" w:type="dxa"/>
              <w:bottom w:w="80" w:type="dxa"/>
              <w:left w:w="100" w:type="dxa"/>
              <w:right w:w="100" w:type="dxa"/>
            </w:tcMar>
          </w:tcPr>
          <w:p>
            <w:r>
              <w:rPr>
                <w:rFonts w:ascii="Calibri" w:hAnsi="Calibri"/>
                <w:sz w:val="18"/>
              </w:rPr>
              <w:t>4 Pcs</w:t>
            </w:r>
          </w:p>
        </w:tc>
        <w:tc>
          <w:tcPr>
            <w:tcW w:type="dxa" w:w="1872"/>
            <w:shd w:fill="FFFFFF"/>
            <w:tcMar>
              <w:top w:w="80" w:type="dxa"/>
              <w:bottom w:w="80" w:type="dxa"/>
              <w:left w:w="100" w:type="dxa"/>
              <w:right w:w="100" w:type="dxa"/>
            </w:tcMar>
          </w:tcPr>
          <w:p>
            <w:r>
              <w:rPr>
                <w:rFonts w:ascii="Calibri" w:hAnsi="Calibri"/>
                <w:sz w:val="18"/>
              </w:rPr>
              <w:t>Rp 40.000 / pcs</w:t>
            </w:r>
          </w:p>
        </w:tc>
        <w:tc>
          <w:tcPr>
            <w:tcW w:type="dxa" w:w="1872"/>
            <w:shd w:fill="FFFFFF"/>
            <w:tcMar>
              <w:top w:w="80" w:type="dxa"/>
              <w:bottom w:w="80" w:type="dxa"/>
              <w:left w:w="100" w:type="dxa"/>
              <w:right w:w="100" w:type="dxa"/>
            </w:tcMar>
          </w:tcPr>
          <w:p>
            <w:r>
              <w:rPr>
                <w:rFonts w:ascii="Calibri" w:hAnsi="Calibri"/>
                <w:sz w:val="18"/>
              </w:rPr>
              <w:t>Rp 160.000</w:t>
            </w:r>
          </w:p>
        </w:tc>
      </w:tr>
      <w:tr>
        <w:tc>
          <w:tcPr>
            <w:tcW w:type="dxa" w:w="1872"/>
            <w:shd w:fill="F9FAFC"/>
            <w:tcMar>
              <w:top w:w="80" w:type="dxa"/>
              <w:bottom w:w="80" w:type="dxa"/>
              <w:left w:w="100" w:type="dxa"/>
              <w:right w:w="100" w:type="dxa"/>
            </w:tcMar>
          </w:tcPr>
          <w:p>
            <w:r>
              <w:rPr>
                <w:rFonts w:ascii="Calibri" w:hAnsi="Calibri"/>
                <w:sz w:val="18"/>
              </w:rPr>
              <w:t>RM-BAUT-01</w:t>
            </w:r>
          </w:p>
        </w:tc>
        <w:tc>
          <w:tcPr>
            <w:tcW w:type="dxa" w:w="1872"/>
            <w:shd w:fill="F9FAFC"/>
            <w:tcMar>
              <w:top w:w="80" w:type="dxa"/>
              <w:bottom w:w="80" w:type="dxa"/>
              <w:left w:w="100" w:type="dxa"/>
              <w:right w:w="100" w:type="dxa"/>
            </w:tcMar>
          </w:tcPr>
          <w:p>
            <w:r>
              <w:rPr>
                <w:rFonts w:ascii="Calibri" w:hAnsi="Calibri"/>
                <w:sz w:val="18"/>
              </w:rPr>
              <w:t>Set Baut &amp; Sekrup Meja</w:t>
            </w:r>
          </w:p>
        </w:tc>
        <w:tc>
          <w:tcPr>
            <w:tcW w:type="dxa" w:w="1872"/>
            <w:shd w:fill="F9FAFC"/>
            <w:tcMar>
              <w:top w:w="80" w:type="dxa"/>
              <w:bottom w:w="80" w:type="dxa"/>
              <w:left w:w="100" w:type="dxa"/>
              <w:right w:w="100" w:type="dxa"/>
            </w:tcMar>
          </w:tcPr>
          <w:p>
            <w:r>
              <w:rPr>
                <w:rFonts w:ascii="Calibri" w:hAnsi="Calibri"/>
                <w:sz w:val="18"/>
              </w:rPr>
              <w:t>1 Set</w:t>
            </w:r>
          </w:p>
        </w:tc>
        <w:tc>
          <w:tcPr>
            <w:tcW w:type="dxa" w:w="1872"/>
            <w:shd w:fill="F9FAFC"/>
            <w:tcMar>
              <w:top w:w="80" w:type="dxa"/>
              <w:bottom w:w="80" w:type="dxa"/>
              <w:left w:w="100" w:type="dxa"/>
              <w:right w:w="100" w:type="dxa"/>
            </w:tcMar>
          </w:tcPr>
          <w:p>
            <w:r>
              <w:rPr>
                <w:rFonts w:ascii="Calibri" w:hAnsi="Calibri"/>
                <w:sz w:val="18"/>
              </w:rPr>
              <w:t>Rp 15.000 / set</w:t>
            </w:r>
          </w:p>
        </w:tc>
        <w:tc>
          <w:tcPr>
            <w:tcW w:type="dxa" w:w="1872"/>
            <w:shd w:fill="F9FAFC"/>
            <w:tcMar>
              <w:top w:w="80" w:type="dxa"/>
              <w:bottom w:w="80" w:type="dxa"/>
              <w:left w:w="100" w:type="dxa"/>
              <w:right w:w="100" w:type="dxa"/>
            </w:tcMar>
          </w:tcPr>
          <w:p>
            <w:r>
              <w:rPr>
                <w:rFonts w:ascii="Calibri" w:hAnsi="Calibri"/>
                <w:sz w:val="18"/>
              </w:rPr>
              <w:t>Rp 15.000</w:t>
            </w:r>
          </w:p>
        </w:tc>
      </w:tr>
      <w:tr>
        <w:tc>
          <w:tcPr>
            <w:tcW w:type="dxa" w:w="1872"/>
            <w:shd w:fill="FFFFFF"/>
            <w:tcMar>
              <w:top w:w="80" w:type="dxa"/>
              <w:bottom w:w="80" w:type="dxa"/>
              <w:left w:w="100" w:type="dxa"/>
              <w:right w:w="100" w:type="dxa"/>
            </w:tcMar>
          </w:tcPr>
          <w:p>
            <w:r>
              <w:rPr>
                <w:rFonts w:ascii="Calibri" w:hAnsi="Calibri"/>
                <w:sz w:val="18"/>
              </w:rPr>
              <w:t>RM-CAT-01</w:t>
            </w:r>
          </w:p>
        </w:tc>
        <w:tc>
          <w:tcPr>
            <w:tcW w:type="dxa" w:w="1872"/>
            <w:shd w:fill="FFFFFF"/>
            <w:tcMar>
              <w:top w:w="80" w:type="dxa"/>
              <w:bottom w:w="80" w:type="dxa"/>
              <w:left w:w="100" w:type="dxa"/>
              <w:right w:w="100" w:type="dxa"/>
            </w:tcMar>
          </w:tcPr>
          <w:p>
            <w:r>
              <w:rPr>
                <w:rFonts w:ascii="Calibri" w:hAnsi="Calibri"/>
                <w:sz w:val="18"/>
              </w:rPr>
              <w:t>Plitur / Cat Kayu Jati 1L</w:t>
            </w:r>
          </w:p>
        </w:tc>
        <w:tc>
          <w:tcPr>
            <w:tcW w:type="dxa" w:w="1872"/>
            <w:shd w:fill="FFFFFF"/>
            <w:tcMar>
              <w:top w:w="80" w:type="dxa"/>
              <w:bottom w:w="80" w:type="dxa"/>
              <w:left w:w="100" w:type="dxa"/>
              <w:right w:w="100" w:type="dxa"/>
            </w:tcMar>
          </w:tcPr>
          <w:p>
            <w:r>
              <w:rPr>
                <w:rFonts w:ascii="Calibri" w:hAnsi="Calibri"/>
                <w:sz w:val="18"/>
              </w:rPr>
              <w:t>0,5 Kaleng</w:t>
            </w:r>
          </w:p>
        </w:tc>
        <w:tc>
          <w:tcPr>
            <w:tcW w:type="dxa" w:w="1872"/>
            <w:shd w:fill="FFFFFF"/>
            <w:tcMar>
              <w:top w:w="80" w:type="dxa"/>
              <w:bottom w:w="80" w:type="dxa"/>
              <w:left w:w="100" w:type="dxa"/>
              <w:right w:w="100" w:type="dxa"/>
            </w:tcMar>
          </w:tcPr>
          <w:p>
            <w:r>
              <w:rPr>
                <w:rFonts w:ascii="Calibri" w:hAnsi="Calibri"/>
                <w:sz w:val="18"/>
              </w:rPr>
              <w:t>Rp 60.000 / klg</w:t>
            </w:r>
          </w:p>
        </w:tc>
        <w:tc>
          <w:tcPr>
            <w:tcW w:type="dxa" w:w="1872"/>
            <w:shd w:fill="FFFFFF"/>
            <w:tcMar>
              <w:top w:w="80" w:type="dxa"/>
              <w:bottom w:w="80" w:type="dxa"/>
              <w:left w:w="100" w:type="dxa"/>
              <w:right w:w="100" w:type="dxa"/>
            </w:tcMar>
          </w:tcPr>
          <w:p>
            <w:r>
              <w:rPr>
                <w:rFonts w:ascii="Calibri" w:hAnsi="Calibri"/>
                <w:sz w:val="18"/>
              </w:rPr>
              <w:t>Rp 30.000</w:t>
            </w:r>
          </w:p>
        </w:tc>
      </w:tr>
    </w:tbl>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Calibri" w:hAnsi="Calibri"/>
                <w:b/>
                <w:color w:val="1B365D"/>
                <w:sz w:val="21"/>
              </w:rPr>
              <w:t>💡 Analisis HPP Standar (BOM-FG-MEJA-01-001)</w:t>
              <w:br/>
            </w:r>
            <w:r>
              <w:rPr>
                <w:rFonts w:ascii="Calibri" w:hAnsi="Calibri"/>
                <w:sz w:val="19"/>
              </w:rPr>
              <w:t>Total Biaya Bahan Baku Standar per Unit: Rp 505.000.</w:t>
              <w:br/>
              <w:t>Ditambah alokasi biaya workstation (potong &amp; rakit): Rp 55.000.</w:t>
              <w:br/>
              <w:t>Total Estimasi HPP per Unit Meja: Rp 560.000.</w:t>
              <w:br/>
              <w:t>Harga Jual Pasar: Rp 850.000 (Laba Kotor: Rp 290.000 / unit atau 34.1%).</w:t>
            </w:r>
          </w:p>
        </w:tc>
      </w:tr>
    </w:tbl>
    <w:p>
      <w:pPr>
        <w:spacing w:after="80"/>
      </w:pPr>
    </w:p>
    <w:p>
      <w:pPr>
        <w:pStyle w:val="Heading1"/>
        <w:spacing w:before="280" w:after="120"/>
      </w:pPr>
      <w:r>
        <w:rPr>
          <w:rFonts w:ascii="Calibri" w:hAnsi="Calibri"/>
          <w:b/>
          <w:color w:val="1B365D"/>
          <w:sz w:val="32"/>
        </w:rPr>
        <w:t>BAB 4: SIKLUS PENGADAAN BAHAN BAKU (BUYING CYCLE)</w:t>
      </w:r>
    </w:p>
    <w:p>
      <w:r>
        <w:t>Siklus pengadaan (Procurement / Procure-to-Pay) mencakup rangkaian aktivitas mulai dari pemesanan bahan baku ke vendor hingga pengakuan utang dagang. Pada sistem akuntansi perpetual, terdapat pemisahan tegas antara pengakuan fisik barang dengan pengakuan tagihan finansial.</w:t>
      </w:r>
    </w:p>
    <w:p>
      <w:pPr>
        <w:pStyle w:val="Heading2"/>
        <w:spacing w:before="280" w:after="120"/>
      </w:pPr>
      <w:r>
        <w:rPr>
          <w:rFonts w:ascii="Calibri" w:hAnsi="Calibri"/>
          <w:b/>
          <w:color w:val="2980B9"/>
          <w:sz w:val="26"/>
        </w:rPr>
        <w:t>1. Purchase Order (PO)</w:t>
      </w:r>
    </w:p>
    <w:p>
      <w:r>
        <w:t>Merupakan komitmen legal pemesanan barang. Pada tahap ini, BELUM ADA mutasi fisik persediaan dan BELUM ADA pencatatan jurnal akuntansi.</w:t>
      </w:r>
    </w:p>
    <w:p>
      <w:pPr>
        <w:pStyle w:val="Heading2"/>
        <w:spacing w:before="280" w:after="120"/>
      </w:pPr>
      <w:r>
        <w:rPr>
          <w:rFonts w:ascii="Calibri" w:hAnsi="Calibri"/>
          <w:b/>
          <w:color w:val="2980B9"/>
          <w:sz w:val="26"/>
        </w:rPr>
        <w:t>2. Purchase Receipt (PR)</w:t>
      </w:r>
    </w:p>
    <w:p>
      <w:r>
        <w:t>Merupakan bukti penerimaan fisik barang di gudang. Pada tahap ini, STOK FISIK BERTAMBAH di Gudang Stores. Jurnal Otomatis:</w:t>
        <w:br/>
        <w:t xml:space="preserve">   (D) Persediaan Bahan Baku (Stock In Hand)  Rp 5.050.000</w:t>
        <w:br/>
        <w:t xml:space="preserve">   (K) Stock Received But Not Billed (Kewajiban Sementara)  Rp 5.050.000</w:t>
      </w:r>
    </w:p>
    <w:p>
      <w:pPr>
        <w:pStyle w:val="Heading2"/>
        <w:spacing w:before="280" w:after="120"/>
      </w:pPr>
      <w:r>
        <w:rPr>
          <w:rFonts w:ascii="Calibri" w:hAnsi="Calibri"/>
          <w:b/>
          <w:color w:val="2980B9"/>
          <w:sz w:val="26"/>
        </w:rPr>
        <w:t>3. Purchase Invoice (PI)</w:t>
      </w:r>
    </w:p>
    <w:p>
      <w:r>
        <w:t>Merupakan bukti penagihan resmi dari pemasok. Kuantitas fisik stok TIDAK BERUBAH. Jurnal Otomatis:</w:t>
        <w:br/>
        <w:t xml:space="preserve">   (D) Stock Received But Not Billed  Rp 5.050.000</w:t>
        <w:br/>
        <w:t xml:space="preserve">   (K) Utang Usaha (Accounts Payable)  Rp 5.050.000</w:t>
      </w:r>
    </w:p>
    <w:p>
      <w:pPr>
        <w:pStyle w:val="Heading1"/>
        <w:spacing w:before="280" w:after="120"/>
      </w:pPr>
      <w:r>
        <w:rPr>
          <w:rFonts w:ascii="Calibri" w:hAnsi="Calibri"/>
          <w:b/>
          <w:color w:val="1B365D"/>
          <w:sz w:val="32"/>
        </w:rPr>
        <w:t>BAB 5: SIKLUS PRODUKSI MANUFAKTUR (MANUFACTURING CYCLE)</w:t>
      </w:r>
    </w:p>
    <w:p>
      <w:r>
        <w:t>Siklus manufaktur mentransformasikan bahan baku mentah menjadi produk jadi melalui tahapan work order dan pemindahan persediaan antar-zona gudang.</w:t>
      </w:r>
    </w:p>
    <w:p>
      <w:pPr>
        <w:pStyle w:val="Heading2"/>
        <w:spacing w:before="280" w:after="120"/>
      </w:pPr>
      <w:r>
        <w:rPr>
          <w:rFonts w:ascii="Calibri" w:hAnsi="Calibri"/>
          <w:b/>
          <w:color w:val="2980B9"/>
          <w:sz w:val="26"/>
        </w:rPr>
        <w:t>1. Work Order (Perintah Kerja Produksi)</w:t>
      </w:r>
    </w:p>
    <w:p>
      <w:r>
        <w:t>Dokumen yang menginstruksikan pabrik untuk memproduksi 5 Unit FG-MEJA-01. Sistem ERP secara otomatis mengalokasikan kebutuhan bahan baku dari BOM: 10 Lembar Kayu, 20 Kaki Besi, 5 Set Baut, dan 2,5 Kaleng Cat.</w:t>
      </w:r>
    </w:p>
    <w:p>
      <w:pPr>
        <w:pStyle w:val="Heading2"/>
        <w:spacing w:before="280" w:after="120"/>
      </w:pPr>
      <w:r>
        <w:rPr>
          <w:rFonts w:ascii="Calibri" w:hAnsi="Calibri"/>
          <w:b/>
          <w:color w:val="2980B9"/>
          <w:sz w:val="26"/>
        </w:rPr>
        <w:t>2. Stock Entry - Material Transfer for Manufacture</w:t>
      </w:r>
    </w:p>
    <w:p>
      <w:r>
        <w:t>Dokumen perpindahan fisik bahan baku dari Gudang Stores menuju Gudang Pabrik (Work In Progress / WIP). Pada neraca, total aset persediaan tetap sama, hanya terjadi pergeseran sub-akun dari Persediaan Bahan Baku ke Persediaan Barang Dalam Proses.</w:t>
      </w:r>
    </w:p>
    <w:p>
      <w:pPr>
        <w:pStyle w:val="Heading2"/>
        <w:spacing w:before="280" w:after="120"/>
      </w:pPr>
      <w:r>
        <w:rPr>
          <w:rFonts w:ascii="Calibri" w:hAnsi="Calibri"/>
          <w:b/>
          <w:color w:val="2980B9"/>
          <w:sz w:val="26"/>
        </w:rPr>
        <w:t>3. Stock Entry - Manufacture</w:t>
      </w:r>
    </w:p>
    <w:p>
      <w:r>
        <w:t>Dokumen konfirmasi bahwa perakitan di workstation telah selesai. Bahan baku di Gudang WIP dikonsumsi habis (stok = 0), dan 5 Unit Meja Kayu diterbitkan ke Gudang Finished Goods. Jurnal Otomatis:</w:t>
        <w:br/>
        <w:t xml:space="preserve">   (D) Persediaan Barang Jadi (Finished Goods)  Rp 2.525.000</w:t>
        <w:br/>
        <w:t xml:space="preserve">   (K) Persediaan Barang Dalam Proses (WIP)  Rp 2.525.000</w:t>
      </w:r>
    </w:p>
    <w:p>
      <w:pPr>
        <w:pStyle w:val="Heading1"/>
        <w:spacing w:before="280" w:after="120"/>
      </w:pPr>
      <w:r>
        <w:rPr>
          <w:rFonts w:ascii="Calibri" w:hAnsi="Calibri"/>
          <w:b/>
          <w:color w:val="1B365D"/>
          <w:sz w:val="32"/>
        </w:rPr>
        <w:t>BAB 6: SIKLUS PENJUALAN &amp; DISTRIBUSI (ORDER-TO-CASH)</w:t>
      </w:r>
    </w:p>
    <w:p>
      <w:r>
        <w:t>Siklus penjualan mencakup pemrosesan pesanan pelanggan, pengiriman barang, dan penagihan piutang usaha.</w:t>
      </w:r>
    </w:p>
    <w:p>
      <w:pPr>
        <w:pStyle w:val="Heading2"/>
        <w:spacing w:before="280" w:after="120"/>
      </w:pPr>
      <w:r>
        <w:rPr>
          <w:rFonts w:ascii="Calibri" w:hAnsi="Calibri"/>
          <w:b/>
          <w:color w:val="2980B9"/>
          <w:sz w:val="26"/>
        </w:rPr>
        <w:t>1. Sales Order (SO)</w:t>
      </w:r>
    </w:p>
    <w:p>
      <w:r>
        <w:t>Penerimaan pesanan pembelian dari PT Interior Rumah Indah untuk 3 Unit Meja Kayu @ Rp 850.000 = Rp 2.550.000. Belum ada mutasi fisik dan belum ada jurnal akuntansi.</w:t>
      </w:r>
    </w:p>
    <w:p>
      <w:pPr>
        <w:pStyle w:val="Heading2"/>
        <w:spacing w:before="280" w:after="120"/>
      </w:pPr>
      <w:r>
        <w:rPr>
          <w:rFonts w:ascii="Calibri" w:hAnsi="Calibri"/>
          <w:b/>
          <w:color w:val="2980B9"/>
          <w:sz w:val="26"/>
        </w:rPr>
        <w:t>2. Delivery Note (DN)</w:t>
      </w:r>
    </w:p>
    <w:p>
      <w:r>
        <w:t>Surat jalan pengeluaran fisik 3 Unit meja dari Gudang Finished Goods. Pada tahap ini HPP DITERAPKAN. Jurnal Otomatis:</w:t>
        <w:br/>
        <w:t xml:space="preserve">   (D) Harga Pokok Penjualan (Cost of Goods Sold / COGS)  Rp 1.515.000</w:t>
        <w:br/>
        <w:t xml:space="preserve">   (K) Persediaan Barang Jadi (Finished Goods)  Rp 1.515.000</w:t>
        <w:br/>
        <w:t>Stok meja di Gudang Finished Goods berkurang dari 5 unit menjadi 2 unit.</w:t>
      </w:r>
    </w:p>
    <w:p>
      <w:pPr>
        <w:pStyle w:val="Heading2"/>
        <w:spacing w:before="280" w:after="120"/>
      </w:pPr>
      <w:r>
        <w:rPr>
          <w:rFonts w:ascii="Calibri" w:hAnsi="Calibri"/>
          <w:b/>
          <w:color w:val="2980B9"/>
          <w:sz w:val="26"/>
        </w:rPr>
        <w:t>3. Sales Invoice (SI)</w:t>
      </w:r>
    </w:p>
    <w:p>
      <w:r>
        <w:t>Penerbitan faktur penagihan piutang dagang kepada pembeli. Jurnal Otomatis:</w:t>
        <w:br/>
        <w:t xml:space="preserve">   (D) Piutang Usaha (Accounts Receivable)  Rp 2.550.000</w:t>
        <w:br/>
        <w:t xml:space="preserve">   (K) Pendapatan Penjualan (Sales Revenue)  Rp 2.550.000</w:t>
      </w:r>
    </w:p>
    <w:p>
      <w:pPr>
        <w:pStyle w:val="Heading1"/>
        <w:spacing w:before="280" w:after="120"/>
      </w:pPr>
      <w:r>
        <w:rPr>
          <w:rFonts w:ascii="Calibri" w:hAnsi="Calibri"/>
          <w:b/>
          <w:color w:val="1B365D"/>
          <w:sz w:val="32"/>
        </w:rPr>
        <w:t>BAB 7: REKONSILIASI STOK &amp; LAPORAN KEUANGAN</w:t>
      </w:r>
    </w:p>
    <w:p>
      <w:r>
        <w:t>Keunggulan utama sistem ERP terletak pada kemampuannya menyajikan laporan keuangan secara otomatis dan terintegrasi langsung dengan pergerakan fisik barang di gudang.</w:t>
      </w:r>
    </w:p>
    <w:p>
      <w:pPr>
        <w:pStyle w:val="Heading2"/>
        <w:spacing w:before="280" w:after="120"/>
      </w:pPr>
      <w:r>
        <w:rPr>
          <w:rFonts w:ascii="Calibri" w:hAnsi="Calibri"/>
          <w:b/>
          <w:color w:val="2980B9"/>
          <w:sz w:val="26"/>
        </w:rPr>
        <w:t>7.1 Posisi Saldo Fisik Gudang Real-Time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center"/>
            </w:pPr>
            <w:r>
              <w:rPr>
                <w:rFonts w:ascii="Calibri" w:hAnsi="Calibri"/>
                <w:b/>
                <w:color w:val="FFFFFF"/>
                <w:sz w:val="19"/>
              </w:rPr>
              <w:t>Kode Barang</w:t>
            </w:r>
          </w:p>
        </w:tc>
        <w:tc>
          <w:tcPr>
            <w:tcW w:type="dxa" w:w="1872"/>
            <w:shd w:fill="1B365D"/>
            <w:tcMar>
              <w:top w:w="100" w:type="dxa"/>
              <w:bottom w:w="100" w:type="dxa"/>
              <w:left w:w="120" w:type="dxa"/>
              <w:right w:w="120" w:type="dxa"/>
            </w:tcMar>
          </w:tcPr>
          <w:p>
            <w:pPr>
              <w:jc w:val="center"/>
            </w:pPr>
            <w:r>
              <w:rPr>
                <w:rFonts w:ascii="Calibri" w:hAnsi="Calibri"/>
                <w:b/>
                <w:color w:val="FFFFFF"/>
                <w:sz w:val="19"/>
              </w:rPr>
              <w:t>Nama Barang</w:t>
            </w:r>
          </w:p>
        </w:tc>
        <w:tc>
          <w:tcPr>
            <w:tcW w:type="dxa" w:w="1872"/>
            <w:shd w:fill="1B365D"/>
            <w:tcMar>
              <w:top w:w="100" w:type="dxa"/>
              <w:bottom w:w="100" w:type="dxa"/>
              <w:left w:w="120" w:type="dxa"/>
              <w:right w:w="120" w:type="dxa"/>
            </w:tcMar>
          </w:tcPr>
          <w:p>
            <w:pPr>
              <w:jc w:val="center"/>
            </w:pPr>
            <w:r>
              <w:rPr>
                <w:rFonts w:ascii="Calibri" w:hAnsi="Calibri"/>
                <w:b/>
                <w:color w:val="FFFFFF"/>
                <w:sz w:val="19"/>
              </w:rPr>
              <w:t>Lokasi Gudang</w:t>
            </w:r>
          </w:p>
        </w:tc>
        <w:tc>
          <w:tcPr>
            <w:tcW w:type="dxa" w:w="1872"/>
            <w:shd w:fill="1B365D"/>
            <w:tcMar>
              <w:top w:w="100" w:type="dxa"/>
              <w:bottom w:w="100" w:type="dxa"/>
              <w:left w:w="120" w:type="dxa"/>
              <w:right w:w="120" w:type="dxa"/>
            </w:tcMar>
          </w:tcPr>
          <w:p>
            <w:pPr>
              <w:jc w:val="center"/>
            </w:pPr>
            <w:r>
              <w:rPr>
                <w:rFonts w:ascii="Calibri" w:hAnsi="Calibri"/>
                <w:b/>
                <w:color w:val="FFFFFF"/>
                <w:sz w:val="19"/>
              </w:rPr>
              <w:t>Kuantitas Akhir</w:t>
            </w:r>
          </w:p>
        </w:tc>
        <w:tc>
          <w:tcPr>
            <w:tcW w:type="dxa" w:w="1872"/>
            <w:shd w:fill="1B365D"/>
            <w:tcMar>
              <w:top w:w="100" w:type="dxa"/>
              <w:bottom w:w="100" w:type="dxa"/>
              <w:left w:w="120" w:type="dxa"/>
              <w:right w:w="120" w:type="dxa"/>
            </w:tcMar>
          </w:tcPr>
          <w:p>
            <w:pPr>
              <w:jc w:val="center"/>
            </w:pPr>
            <w:r>
              <w:rPr>
                <w:rFonts w:ascii="Calibri" w:hAnsi="Calibri"/>
                <w:b/>
                <w:color w:val="FFFFFF"/>
                <w:sz w:val="19"/>
              </w:rPr>
              <w:t>Status Mutasi</w:t>
            </w:r>
          </w:p>
        </w:tc>
      </w:tr>
      <w:tr>
        <w:tc>
          <w:tcPr>
            <w:tcW w:type="dxa" w:w="1872"/>
            <w:shd w:fill="F9FAFC"/>
            <w:tcMar>
              <w:top w:w="80" w:type="dxa"/>
              <w:bottom w:w="80" w:type="dxa"/>
              <w:left w:w="100" w:type="dxa"/>
              <w:right w:w="100" w:type="dxa"/>
            </w:tcMar>
          </w:tcPr>
          <w:p>
            <w:r>
              <w:rPr>
                <w:rFonts w:ascii="Calibri" w:hAnsi="Calibri"/>
                <w:sz w:val="18"/>
              </w:rPr>
              <w:t>RM-KAYU-01</w:t>
            </w:r>
          </w:p>
        </w:tc>
        <w:tc>
          <w:tcPr>
            <w:tcW w:type="dxa" w:w="1872"/>
            <w:shd w:fill="F9FAFC"/>
            <w:tcMar>
              <w:top w:w="80" w:type="dxa"/>
              <w:bottom w:w="80" w:type="dxa"/>
              <w:left w:w="100" w:type="dxa"/>
              <w:right w:w="100" w:type="dxa"/>
            </w:tcMar>
          </w:tcPr>
          <w:p>
            <w:r>
              <w:rPr>
                <w:rFonts w:ascii="Calibri" w:hAnsi="Calibri"/>
                <w:sz w:val="18"/>
              </w:rPr>
              <w:t>Papan Kayu Jati 200x50cm</w:t>
            </w:r>
          </w:p>
        </w:tc>
        <w:tc>
          <w:tcPr>
            <w:tcW w:type="dxa" w:w="1872"/>
            <w:shd w:fill="F9FAFC"/>
            <w:tcMar>
              <w:top w:w="80" w:type="dxa"/>
              <w:bottom w:w="80" w:type="dxa"/>
              <w:left w:w="100" w:type="dxa"/>
              <w:right w:w="100" w:type="dxa"/>
            </w:tcMar>
          </w:tcPr>
          <w:p>
            <w:r>
              <w:rPr>
                <w:rFonts w:ascii="Calibri" w:hAnsi="Calibri"/>
                <w:sz w:val="18"/>
              </w:rPr>
              <w:t>Stores - PA</w:t>
            </w:r>
          </w:p>
        </w:tc>
        <w:tc>
          <w:tcPr>
            <w:tcW w:type="dxa" w:w="1872"/>
            <w:shd w:fill="F9FAFC"/>
            <w:tcMar>
              <w:top w:w="80" w:type="dxa"/>
              <w:bottom w:w="80" w:type="dxa"/>
              <w:left w:w="100" w:type="dxa"/>
              <w:right w:w="100" w:type="dxa"/>
            </w:tcMar>
          </w:tcPr>
          <w:p>
            <w:r>
              <w:rPr>
                <w:rFonts w:ascii="Calibri" w:hAnsi="Calibri"/>
                <w:sz w:val="18"/>
              </w:rPr>
              <w:t>10 Lembar</w:t>
            </w:r>
          </w:p>
        </w:tc>
        <w:tc>
          <w:tcPr>
            <w:tcW w:type="dxa" w:w="1872"/>
            <w:shd w:fill="F9FAFC"/>
            <w:tcMar>
              <w:top w:w="80" w:type="dxa"/>
              <w:bottom w:w="80" w:type="dxa"/>
              <w:left w:w="100" w:type="dxa"/>
              <w:right w:w="100" w:type="dxa"/>
            </w:tcMar>
          </w:tcPr>
          <w:p>
            <w:r>
              <w:rPr>
                <w:rFonts w:ascii="Calibri" w:hAnsi="Calibri"/>
                <w:sz w:val="18"/>
              </w:rPr>
              <w:t>Beli 20, Dipakai 10</w:t>
            </w:r>
          </w:p>
        </w:tc>
      </w:tr>
      <w:tr>
        <w:tc>
          <w:tcPr>
            <w:tcW w:type="dxa" w:w="1872"/>
            <w:shd w:fill="FFFFFF"/>
            <w:tcMar>
              <w:top w:w="80" w:type="dxa"/>
              <w:bottom w:w="80" w:type="dxa"/>
              <w:left w:w="100" w:type="dxa"/>
              <w:right w:w="100" w:type="dxa"/>
            </w:tcMar>
          </w:tcPr>
          <w:p>
            <w:r>
              <w:rPr>
                <w:rFonts w:ascii="Calibri" w:hAnsi="Calibri"/>
                <w:sz w:val="18"/>
              </w:rPr>
              <w:t>RM-KAKI-01</w:t>
            </w:r>
          </w:p>
        </w:tc>
        <w:tc>
          <w:tcPr>
            <w:tcW w:type="dxa" w:w="1872"/>
            <w:shd w:fill="FFFFFF"/>
            <w:tcMar>
              <w:top w:w="80" w:type="dxa"/>
              <w:bottom w:w="80" w:type="dxa"/>
              <w:left w:w="100" w:type="dxa"/>
              <w:right w:w="100" w:type="dxa"/>
            </w:tcMar>
          </w:tcPr>
          <w:p>
            <w:r>
              <w:rPr>
                <w:rFonts w:ascii="Calibri" w:hAnsi="Calibri"/>
                <w:sz w:val="18"/>
              </w:rPr>
              <w:t>Kaki Meja Besi Hollow</w:t>
            </w:r>
          </w:p>
        </w:tc>
        <w:tc>
          <w:tcPr>
            <w:tcW w:type="dxa" w:w="1872"/>
            <w:shd w:fill="FFFFFF"/>
            <w:tcMar>
              <w:top w:w="80" w:type="dxa"/>
              <w:bottom w:w="80" w:type="dxa"/>
              <w:left w:w="100" w:type="dxa"/>
              <w:right w:w="100" w:type="dxa"/>
            </w:tcMar>
          </w:tcPr>
          <w:p>
            <w:r>
              <w:rPr>
                <w:rFonts w:ascii="Calibri" w:hAnsi="Calibri"/>
                <w:sz w:val="18"/>
              </w:rPr>
              <w:t>Stores - PA</w:t>
            </w:r>
          </w:p>
        </w:tc>
        <w:tc>
          <w:tcPr>
            <w:tcW w:type="dxa" w:w="1872"/>
            <w:shd w:fill="FFFFFF"/>
            <w:tcMar>
              <w:top w:w="80" w:type="dxa"/>
              <w:bottom w:w="80" w:type="dxa"/>
              <w:left w:w="100" w:type="dxa"/>
              <w:right w:w="100" w:type="dxa"/>
            </w:tcMar>
          </w:tcPr>
          <w:p>
            <w:r>
              <w:rPr>
                <w:rFonts w:ascii="Calibri" w:hAnsi="Calibri"/>
                <w:sz w:val="18"/>
              </w:rPr>
              <w:t>20 Pcs</w:t>
            </w:r>
          </w:p>
        </w:tc>
        <w:tc>
          <w:tcPr>
            <w:tcW w:type="dxa" w:w="1872"/>
            <w:shd w:fill="FFFFFF"/>
            <w:tcMar>
              <w:top w:w="80" w:type="dxa"/>
              <w:bottom w:w="80" w:type="dxa"/>
              <w:left w:w="100" w:type="dxa"/>
              <w:right w:w="100" w:type="dxa"/>
            </w:tcMar>
          </w:tcPr>
          <w:p>
            <w:r>
              <w:rPr>
                <w:rFonts w:ascii="Calibri" w:hAnsi="Calibri"/>
                <w:sz w:val="18"/>
              </w:rPr>
              <w:t>Beli 40, Dipakai 20</w:t>
            </w:r>
          </w:p>
        </w:tc>
      </w:tr>
      <w:tr>
        <w:tc>
          <w:tcPr>
            <w:tcW w:type="dxa" w:w="1872"/>
            <w:shd w:fill="F9FAFC"/>
            <w:tcMar>
              <w:top w:w="80" w:type="dxa"/>
              <w:bottom w:w="80" w:type="dxa"/>
              <w:left w:w="100" w:type="dxa"/>
              <w:right w:w="100" w:type="dxa"/>
            </w:tcMar>
          </w:tcPr>
          <w:p>
            <w:r>
              <w:rPr>
                <w:rFonts w:ascii="Calibri" w:hAnsi="Calibri"/>
                <w:sz w:val="18"/>
              </w:rPr>
              <w:t>RM-BAUT-01</w:t>
            </w:r>
          </w:p>
        </w:tc>
        <w:tc>
          <w:tcPr>
            <w:tcW w:type="dxa" w:w="1872"/>
            <w:shd w:fill="F9FAFC"/>
            <w:tcMar>
              <w:top w:w="80" w:type="dxa"/>
              <w:bottom w:w="80" w:type="dxa"/>
              <w:left w:w="100" w:type="dxa"/>
              <w:right w:w="100" w:type="dxa"/>
            </w:tcMar>
          </w:tcPr>
          <w:p>
            <w:r>
              <w:rPr>
                <w:rFonts w:ascii="Calibri" w:hAnsi="Calibri"/>
                <w:sz w:val="18"/>
              </w:rPr>
              <w:t>Set Baut &amp; Sekrup Meja</w:t>
            </w:r>
          </w:p>
        </w:tc>
        <w:tc>
          <w:tcPr>
            <w:tcW w:type="dxa" w:w="1872"/>
            <w:shd w:fill="F9FAFC"/>
            <w:tcMar>
              <w:top w:w="80" w:type="dxa"/>
              <w:bottom w:w="80" w:type="dxa"/>
              <w:left w:w="100" w:type="dxa"/>
              <w:right w:w="100" w:type="dxa"/>
            </w:tcMar>
          </w:tcPr>
          <w:p>
            <w:r>
              <w:rPr>
                <w:rFonts w:ascii="Calibri" w:hAnsi="Calibri"/>
                <w:sz w:val="18"/>
              </w:rPr>
              <w:t>Stores - PA</w:t>
            </w:r>
          </w:p>
        </w:tc>
        <w:tc>
          <w:tcPr>
            <w:tcW w:type="dxa" w:w="1872"/>
            <w:shd w:fill="F9FAFC"/>
            <w:tcMar>
              <w:top w:w="80" w:type="dxa"/>
              <w:bottom w:w="80" w:type="dxa"/>
              <w:left w:w="100" w:type="dxa"/>
              <w:right w:w="100" w:type="dxa"/>
            </w:tcMar>
          </w:tcPr>
          <w:p>
            <w:r>
              <w:rPr>
                <w:rFonts w:ascii="Calibri" w:hAnsi="Calibri"/>
                <w:sz w:val="18"/>
              </w:rPr>
              <w:t>5 Set</w:t>
            </w:r>
          </w:p>
        </w:tc>
        <w:tc>
          <w:tcPr>
            <w:tcW w:type="dxa" w:w="1872"/>
            <w:shd w:fill="F9FAFC"/>
            <w:tcMar>
              <w:top w:w="80" w:type="dxa"/>
              <w:bottom w:w="80" w:type="dxa"/>
              <w:left w:w="100" w:type="dxa"/>
              <w:right w:w="100" w:type="dxa"/>
            </w:tcMar>
          </w:tcPr>
          <w:p>
            <w:r>
              <w:rPr>
                <w:rFonts w:ascii="Calibri" w:hAnsi="Calibri"/>
                <w:sz w:val="18"/>
              </w:rPr>
              <w:t>Beli 10, Dipakai 5</w:t>
            </w:r>
          </w:p>
        </w:tc>
      </w:tr>
      <w:tr>
        <w:tc>
          <w:tcPr>
            <w:tcW w:type="dxa" w:w="1872"/>
            <w:shd w:fill="FFFFFF"/>
            <w:tcMar>
              <w:top w:w="80" w:type="dxa"/>
              <w:bottom w:w="80" w:type="dxa"/>
              <w:left w:w="100" w:type="dxa"/>
              <w:right w:w="100" w:type="dxa"/>
            </w:tcMar>
          </w:tcPr>
          <w:p>
            <w:r>
              <w:rPr>
                <w:rFonts w:ascii="Calibri" w:hAnsi="Calibri"/>
                <w:sz w:val="18"/>
              </w:rPr>
              <w:t>RM-CAT-01</w:t>
            </w:r>
          </w:p>
        </w:tc>
        <w:tc>
          <w:tcPr>
            <w:tcW w:type="dxa" w:w="1872"/>
            <w:shd w:fill="FFFFFF"/>
            <w:tcMar>
              <w:top w:w="80" w:type="dxa"/>
              <w:bottom w:w="80" w:type="dxa"/>
              <w:left w:w="100" w:type="dxa"/>
              <w:right w:w="100" w:type="dxa"/>
            </w:tcMar>
          </w:tcPr>
          <w:p>
            <w:r>
              <w:rPr>
                <w:rFonts w:ascii="Calibri" w:hAnsi="Calibri"/>
                <w:sz w:val="18"/>
              </w:rPr>
              <w:t>Plitur / Cat Kayu Jati 1L</w:t>
            </w:r>
          </w:p>
        </w:tc>
        <w:tc>
          <w:tcPr>
            <w:tcW w:type="dxa" w:w="1872"/>
            <w:shd w:fill="FFFFFF"/>
            <w:tcMar>
              <w:top w:w="80" w:type="dxa"/>
              <w:bottom w:w="80" w:type="dxa"/>
              <w:left w:w="100" w:type="dxa"/>
              <w:right w:w="100" w:type="dxa"/>
            </w:tcMar>
          </w:tcPr>
          <w:p>
            <w:r>
              <w:rPr>
                <w:rFonts w:ascii="Calibri" w:hAnsi="Calibri"/>
                <w:sz w:val="18"/>
              </w:rPr>
              <w:t>Stores - PA</w:t>
            </w:r>
          </w:p>
        </w:tc>
        <w:tc>
          <w:tcPr>
            <w:tcW w:type="dxa" w:w="1872"/>
            <w:shd w:fill="FFFFFF"/>
            <w:tcMar>
              <w:top w:w="80" w:type="dxa"/>
              <w:bottom w:w="80" w:type="dxa"/>
              <w:left w:w="100" w:type="dxa"/>
              <w:right w:w="100" w:type="dxa"/>
            </w:tcMar>
          </w:tcPr>
          <w:p>
            <w:r>
              <w:rPr>
                <w:rFonts w:ascii="Calibri" w:hAnsi="Calibri"/>
                <w:sz w:val="18"/>
              </w:rPr>
              <w:t>2,5 Kaleng</w:t>
            </w:r>
          </w:p>
        </w:tc>
        <w:tc>
          <w:tcPr>
            <w:tcW w:type="dxa" w:w="1872"/>
            <w:shd w:fill="FFFFFF"/>
            <w:tcMar>
              <w:top w:w="80" w:type="dxa"/>
              <w:bottom w:w="80" w:type="dxa"/>
              <w:left w:w="100" w:type="dxa"/>
              <w:right w:w="100" w:type="dxa"/>
            </w:tcMar>
          </w:tcPr>
          <w:p>
            <w:r>
              <w:rPr>
                <w:rFonts w:ascii="Calibri" w:hAnsi="Calibri"/>
                <w:sz w:val="18"/>
              </w:rPr>
              <w:t>Beli 5, Dipakai 2.5</w:t>
            </w:r>
          </w:p>
        </w:tc>
      </w:tr>
      <w:tr>
        <w:tc>
          <w:tcPr>
            <w:tcW w:type="dxa" w:w="1872"/>
            <w:shd w:fill="F9FAFC"/>
            <w:tcMar>
              <w:top w:w="80" w:type="dxa"/>
              <w:bottom w:w="80" w:type="dxa"/>
              <w:left w:w="100" w:type="dxa"/>
              <w:right w:w="100" w:type="dxa"/>
            </w:tcMar>
          </w:tcPr>
          <w:p>
            <w:r>
              <w:rPr>
                <w:rFonts w:ascii="Calibri" w:hAnsi="Calibri"/>
                <w:sz w:val="18"/>
              </w:rPr>
              <w:t>FG-MEJA-01</w:t>
            </w:r>
          </w:p>
        </w:tc>
        <w:tc>
          <w:tcPr>
            <w:tcW w:type="dxa" w:w="1872"/>
            <w:shd w:fill="F9FAFC"/>
            <w:tcMar>
              <w:top w:w="80" w:type="dxa"/>
              <w:bottom w:w="80" w:type="dxa"/>
              <w:left w:w="100" w:type="dxa"/>
              <w:right w:w="100" w:type="dxa"/>
            </w:tcMar>
          </w:tcPr>
          <w:p>
            <w:r>
              <w:rPr>
                <w:rFonts w:ascii="Calibri" w:hAnsi="Calibri"/>
                <w:sz w:val="18"/>
              </w:rPr>
              <w:t>Meja Kayu Minimalis</w:t>
            </w:r>
          </w:p>
        </w:tc>
        <w:tc>
          <w:tcPr>
            <w:tcW w:type="dxa" w:w="1872"/>
            <w:shd w:fill="F9FAFC"/>
            <w:tcMar>
              <w:top w:w="80" w:type="dxa"/>
              <w:bottom w:w="80" w:type="dxa"/>
              <w:left w:w="100" w:type="dxa"/>
              <w:right w:w="100" w:type="dxa"/>
            </w:tcMar>
          </w:tcPr>
          <w:p>
            <w:r>
              <w:rPr>
                <w:rFonts w:ascii="Calibri" w:hAnsi="Calibri"/>
                <w:sz w:val="18"/>
              </w:rPr>
              <w:t>Finished Goods - PA</w:t>
            </w:r>
          </w:p>
        </w:tc>
        <w:tc>
          <w:tcPr>
            <w:tcW w:type="dxa" w:w="1872"/>
            <w:shd w:fill="F9FAFC"/>
            <w:tcMar>
              <w:top w:w="80" w:type="dxa"/>
              <w:bottom w:w="80" w:type="dxa"/>
              <w:left w:w="100" w:type="dxa"/>
              <w:right w:w="100" w:type="dxa"/>
            </w:tcMar>
          </w:tcPr>
          <w:p>
            <w:r>
              <w:rPr>
                <w:rFonts w:ascii="Calibri" w:hAnsi="Calibri"/>
                <w:sz w:val="18"/>
              </w:rPr>
              <w:t>2 Unit</w:t>
            </w:r>
          </w:p>
        </w:tc>
        <w:tc>
          <w:tcPr>
            <w:tcW w:type="dxa" w:w="1872"/>
            <w:shd w:fill="F9FAFC"/>
            <w:tcMar>
              <w:top w:w="80" w:type="dxa"/>
              <w:bottom w:w="80" w:type="dxa"/>
              <w:left w:w="100" w:type="dxa"/>
              <w:right w:w="100" w:type="dxa"/>
            </w:tcMar>
          </w:tcPr>
          <w:p>
            <w:r>
              <w:rPr>
                <w:rFonts w:ascii="Calibri" w:hAnsi="Calibri"/>
                <w:sz w:val="18"/>
              </w:rPr>
              <w:t>Produksi 5, Terjual 3</w:t>
            </w:r>
          </w:p>
        </w:tc>
      </w:tr>
    </w:tbl>
    <w:p>
      <w:pPr>
        <w:pStyle w:val="Heading2"/>
        <w:spacing w:before="280" w:after="120"/>
      </w:pPr>
      <w:r>
        <w:rPr>
          <w:rFonts w:ascii="Calibri" w:hAnsi="Calibri"/>
          <w:b/>
          <w:color w:val="2980B9"/>
          <w:sz w:val="26"/>
        </w:rPr>
        <w:t>7.2 Dampak pada Laporan Laba Rugi (Profit and Loss Statement)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B365D"/>
            <w:tcMar>
              <w:top w:w="100" w:type="dxa"/>
              <w:bottom w:w="100" w:type="dxa"/>
              <w:left w:w="120" w:type="dxa"/>
              <w:right w:w="120" w:type="dxa"/>
            </w:tcMar>
          </w:tcPr>
          <w:p>
            <w:pPr>
              <w:jc w:val="center"/>
            </w:pPr>
            <w:r>
              <w:rPr>
                <w:rFonts w:ascii="Calibri" w:hAnsi="Calibri"/>
                <w:b/>
                <w:color w:val="FFFFFF"/>
                <w:sz w:val="19"/>
              </w:rPr>
              <w:t>Komponen Laba Rugi</w:t>
            </w:r>
          </w:p>
        </w:tc>
        <w:tc>
          <w:tcPr>
            <w:tcW w:type="dxa" w:w="3120"/>
            <w:shd w:fill="1B365D"/>
            <w:tcMar>
              <w:top w:w="100" w:type="dxa"/>
              <w:bottom w:w="100" w:type="dxa"/>
              <w:left w:w="120" w:type="dxa"/>
              <w:right w:w="120" w:type="dxa"/>
            </w:tcMar>
          </w:tcPr>
          <w:p>
            <w:pPr>
              <w:jc w:val="center"/>
            </w:pPr>
            <w:r>
              <w:rPr>
                <w:rFonts w:ascii="Calibri" w:hAnsi="Calibri"/>
                <w:b/>
                <w:color w:val="FFFFFF"/>
                <w:sz w:val="19"/>
              </w:rPr>
              <w:t>Nominal Akun (IDR)</w:t>
            </w:r>
          </w:p>
        </w:tc>
        <w:tc>
          <w:tcPr>
            <w:tcW w:type="dxa" w:w="3120"/>
            <w:shd w:fill="1B365D"/>
            <w:tcMar>
              <w:top w:w="100" w:type="dxa"/>
              <w:bottom w:w="100" w:type="dxa"/>
              <w:left w:w="120" w:type="dxa"/>
              <w:right w:w="120" w:type="dxa"/>
            </w:tcMar>
          </w:tcPr>
          <w:p>
            <w:pPr>
              <w:jc w:val="center"/>
            </w:pPr>
            <w:r>
              <w:rPr>
                <w:rFonts w:ascii="Calibri" w:hAnsi="Calibri"/>
                <w:b/>
                <w:color w:val="FFFFFF"/>
                <w:sz w:val="19"/>
              </w:rPr>
              <w:t>Keterangan Akuntansi</w:t>
            </w:r>
          </w:p>
        </w:tc>
      </w:tr>
      <w:tr>
        <w:tc>
          <w:tcPr>
            <w:tcW w:type="dxa" w:w="3120"/>
            <w:shd w:fill="F9FAFC"/>
            <w:tcMar>
              <w:top w:w="80" w:type="dxa"/>
              <w:bottom w:w="80" w:type="dxa"/>
              <w:left w:w="100" w:type="dxa"/>
              <w:right w:w="100" w:type="dxa"/>
            </w:tcMar>
          </w:tcPr>
          <w:p>
            <w:r>
              <w:rPr>
                <w:rFonts w:ascii="Calibri" w:hAnsi="Calibri"/>
                <w:sz w:val="18"/>
              </w:rPr>
              <w:t>Pendapatan Penjualan (Sales Income)</w:t>
            </w:r>
          </w:p>
        </w:tc>
        <w:tc>
          <w:tcPr>
            <w:tcW w:type="dxa" w:w="3120"/>
            <w:shd w:fill="F9FAFC"/>
            <w:tcMar>
              <w:top w:w="80" w:type="dxa"/>
              <w:bottom w:w="80" w:type="dxa"/>
              <w:left w:w="100" w:type="dxa"/>
              <w:right w:w="100" w:type="dxa"/>
            </w:tcMar>
          </w:tcPr>
          <w:p>
            <w:r>
              <w:rPr>
                <w:rFonts w:ascii="Calibri" w:hAnsi="Calibri"/>
                <w:sz w:val="18"/>
              </w:rPr>
              <w:t>Rp 2.550.000</w:t>
            </w:r>
          </w:p>
        </w:tc>
        <w:tc>
          <w:tcPr>
            <w:tcW w:type="dxa" w:w="3120"/>
            <w:shd w:fill="F9FAFC"/>
            <w:tcMar>
              <w:top w:w="80" w:type="dxa"/>
              <w:bottom w:w="80" w:type="dxa"/>
              <w:left w:w="100" w:type="dxa"/>
              <w:right w:w="100" w:type="dxa"/>
            </w:tcMar>
          </w:tcPr>
          <w:p>
            <w:r>
              <w:rPr>
                <w:rFonts w:ascii="Calibri" w:hAnsi="Calibri"/>
                <w:sz w:val="18"/>
              </w:rPr>
              <w:t>Hasil penjualan 3 unit meja @ Rp 850.000</w:t>
            </w:r>
          </w:p>
        </w:tc>
      </w:tr>
      <w:tr>
        <w:tc>
          <w:tcPr>
            <w:tcW w:type="dxa" w:w="3120"/>
            <w:shd w:fill="FFFFFF"/>
            <w:tcMar>
              <w:top w:w="80" w:type="dxa"/>
              <w:bottom w:w="80" w:type="dxa"/>
              <w:left w:w="100" w:type="dxa"/>
              <w:right w:w="100" w:type="dxa"/>
            </w:tcMar>
          </w:tcPr>
          <w:p>
            <w:r>
              <w:rPr>
                <w:rFonts w:ascii="Calibri" w:hAnsi="Calibri"/>
                <w:sz w:val="18"/>
              </w:rPr>
              <w:t>Harga Pokok Penjualan (COGS)</w:t>
            </w:r>
          </w:p>
        </w:tc>
        <w:tc>
          <w:tcPr>
            <w:tcW w:type="dxa" w:w="3120"/>
            <w:shd w:fill="FFFFFF"/>
            <w:tcMar>
              <w:top w:w="80" w:type="dxa"/>
              <w:bottom w:w="80" w:type="dxa"/>
              <w:left w:w="100" w:type="dxa"/>
              <w:right w:w="100" w:type="dxa"/>
            </w:tcMar>
          </w:tcPr>
          <w:p>
            <w:r>
              <w:rPr>
                <w:rFonts w:ascii="Calibri" w:hAnsi="Calibri"/>
                <w:sz w:val="18"/>
              </w:rPr>
              <w:t>(Rp 1.515.000)</w:t>
            </w:r>
          </w:p>
        </w:tc>
        <w:tc>
          <w:tcPr>
            <w:tcW w:type="dxa" w:w="3120"/>
            <w:shd w:fill="FFFFFF"/>
            <w:tcMar>
              <w:top w:w="80" w:type="dxa"/>
              <w:bottom w:w="80" w:type="dxa"/>
              <w:left w:w="100" w:type="dxa"/>
              <w:right w:w="100" w:type="dxa"/>
            </w:tcMar>
          </w:tcPr>
          <w:p>
            <w:r>
              <w:rPr>
                <w:rFonts w:ascii="Calibri" w:hAnsi="Calibri"/>
                <w:sz w:val="18"/>
              </w:rPr>
              <w:t>Biaya perolehan 3 unit meja terjual @ Rp 505.000</w:t>
            </w:r>
          </w:p>
        </w:tc>
      </w:tr>
      <w:tr>
        <w:tc>
          <w:tcPr>
            <w:tcW w:type="dxa" w:w="3120"/>
            <w:shd w:fill="F9FAFC"/>
            <w:tcMar>
              <w:top w:w="80" w:type="dxa"/>
              <w:bottom w:w="80" w:type="dxa"/>
              <w:left w:w="100" w:type="dxa"/>
              <w:right w:w="100" w:type="dxa"/>
            </w:tcMar>
          </w:tcPr>
          <w:p>
            <w:r>
              <w:rPr>
                <w:rFonts w:ascii="Calibri" w:hAnsi="Calibri"/>
                <w:sz w:val="18"/>
              </w:rPr>
              <w:t>Laba Kotor (Gross Profit)</w:t>
            </w:r>
          </w:p>
        </w:tc>
        <w:tc>
          <w:tcPr>
            <w:tcW w:type="dxa" w:w="3120"/>
            <w:shd w:fill="F9FAFC"/>
            <w:tcMar>
              <w:top w:w="80" w:type="dxa"/>
              <w:bottom w:w="80" w:type="dxa"/>
              <w:left w:w="100" w:type="dxa"/>
              <w:right w:w="100" w:type="dxa"/>
            </w:tcMar>
          </w:tcPr>
          <w:p>
            <w:r>
              <w:rPr>
                <w:rFonts w:ascii="Calibri" w:hAnsi="Calibri"/>
                <w:sz w:val="18"/>
              </w:rPr>
              <w:t>Rp 1.035.000</w:t>
            </w:r>
          </w:p>
        </w:tc>
        <w:tc>
          <w:tcPr>
            <w:tcW w:type="dxa" w:w="3120"/>
            <w:shd w:fill="F9FAFC"/>
            <w:tcMar>
              <w:top w:w="80" w:type="dxa"/>
              <w:bottom w:w="80" w:type="dxa"/>
              <w:left w:w="100" w:type="dxa"/>
              <w:right w:w="100" w:type="dxa"/>
            </w:tcMar>
          </w:tcPr>
          <w:p>
            <w:r>
              <w:rPr>
                <w:rFonts w:ascii="Calibri" w:hAnsi="Calibri"/>
                <w:sz w:val="18"/>
              </w:rPr>
              <w:t>Margin Keuntungan Kotor Perusahaan (~40.6%)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Dokumentasi Materi ERP | Laboratorium Akuntansi FEB Undip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Buku Panduan ERP Pembelajaran Akuntansi • FEB Universitas Diponegoro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