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401493B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C1B19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576A7BB4" w14:textId="77777777" w:rsidR="00A30B38" w:rsidRDefault="00000000">
            <w:r>
              <w:rPr>
                <w:noProof/>
              </w:rPr>
              <w:drawing>
                <wp:inline distT="0" distB="0" distL="0" distR="0" wp14:anchorId="740C6953" wp14:editId="1B319AE7">
                  <wp:extent cx="2000250" cy="91440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8957D" w14:textId="77777777" w:rsidR="00A30B38" w:rsidRDefault="00A30B38">
            <w:pPr>
              <w:spacing w:after="260"/>
            </w:pPr>
          </w:p>
          <w:p w14:paraId="692BA1DE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B5563C"/>
                <w:spacing w:val="30"/>
                <w:sz w:val="18"/>
                <w:szCs w:val="18"/>
              </w:rPr>
              <w:t>STRATEGIEGESPRÄCH — WEBSITE-KONZEPTION</w:t>
            </w:r>
          </w:p>
          <w:p w14:paraId="49EDAA19" w14:textId="77777777" w:rsidR="00A30B38" w:rsidRDefault="00000000">
            <w:pPr>
              <w:spacing w:before="10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7F3EC"/>
                <w:sz w:val="40"/>
                <w:szCs w:val="40"/>
              </w:rPr>
              <w:t>Elena Fieder Buchhaltungsservice</w:t>
            </w:r>
          </w:p>
          <w:p w14:paraId="3DA362DD" w14:textId="77777777" w:rsidR="00A30B38" w:rsidRDefault="00000000">
            <w:pPr>
              <w:spacing w:before="120"/>
            </w:pPr>
            <w:r>
              <w:rPr>
                <w:rFonts w:ascii="DM Sans" w:eastAsia="DM Sans" w:hAnsi="DM Sans" w:cs="DM Sans"/>
                <w:color w:val="B8B2A6"/>
                <w:sz w:val="18"/>
                <w:szCs w:val="18"/>
              </w:rPr>
              <w:t>Projekt AN-</w:t>
            </w:r>
            <w:proofErr w:type="gramStart"/>
            <w:r>
              <w:rPr>
                <w:rFonts w:ascii="DM Sans" w:eastAsia="DM Sans" w:hAnsi="DM Sans" w:cs="DM Sans"/>
                <w:color w:val="B8B2A6"/>
                <w:sz w:val="18"/>
                <w:szCs w:val="18"/>
              </w:rPr>
              <w:t>2026010  ·</w:t>
            </w:r>
            <w:proofErr w:type="gramEnd"/>
            <w:r>
              <w:rPr>
                <w:rFonts w:ascii="DM Sans" w:eastAsia="DM Sans" w:hAnsi="DM Sans" w:cs="DM Sans"/>
                <w:color w:val="B8B2A6"/>
                <w:sz w:val="18"/>
                <w:szCs w:val="18"/>
              </w:rPr>
              <w:t xml:space="preserve">  Vorbereitung </w:t>
            </w:r>
            <w:proofErr w:type="gramStart"/>
            <w:r>
              <w:rPr>
                <w:rFonts w:ascii="DM Sans" w:eastAsia="DM Sans" w:hAnsi="DM Sans" w:cs="DM Sans"/>
                <w:color w:val="B8B2A6"/>
                <w:sz w:val="18"/>
                <w:szCs w:val="18"/>
              </w:rPr>
              <w:t>Strategiegespräch  ·</w:t>
            </w:r>
            <w:proofErr w:type="gramEnd"/>
            <w:r>
              <w:rPr>
                <w:rFonts w:ascii="DM Sans" w:eastAsia="DM Sans" w:hAnsi="DM Sans" w:cs="DM Sans"/>
                <w:color w:val="B8B2A6"/>
                <w:sz w:val="18"/>
                <w:szCs w:val="18"/>
              </w:rPr>
              <w:t xml:space="preserve">  Stand 04.09.2026</w:t>
            </w:r>
          </w:p>
        </w:tc>
      </w:tr>
    </w:tbl>
    <w:p w14:paraId="70730494" w14:textId="77777777" w:rsidR="00A30B38" w:rsidRDefault="00A30B38">
      <w:pPr>
        <w:spacing w:after="280"/>
      </w:pPr>
    </w:p>
    <w:p w14:paraId="078397B5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>Dieses Dokument bündelt die inhaltlichen Fragen aus dem beigefügten Fragebogen als ausfüllbare Gesprächsgrundlage, ergänzt um die geplante Seitenstruktur, Copy-Logik und erste kreative Bildideen für die visuelle Umsetzung — jeweils an der bestehenden V3-Designrichtung ausgerichtet.</w:t>
      </w:r>
    </w:p>
    <w:p w14:paraId="5E5FAAA2" w14:textId="77777777" w:rsidR="00A30B38" w:rsidRDefault="00A30B3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4"/>
        <w:gridCol w:w="7772"/>
      </w:tblGrid>
      <w:tr w:rsidR="00A30B38" w14:paraId="2E7BB1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C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721E551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B5563C"/>
                <w:sz w:val="18"/>
                <w:szCs w:val="18"/>
              </w:rPr>
              <w:t>Auftraggeber</w:t>
            </w:r>
          </w:p>
        </w:tc>
        <w:tc>
          <w:tcPr>
            <w:tcW w:w="6950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A670D73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Schuck Webdesign · info@schuck-webdesign.de</w:t>
            </w:r>
          </w:p>
        </w:tc>
      </w:tr>
      <w:tr w:rsidR="00A30B38" w14:paraId="157DF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C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A42E827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B5563C"/>
                <w:sz w:val="18"/>
                <w:szCs w:val="18"/>
              </w:rPr>
              <w:t>Mandantin</w:t>
            </w:r>
          </w:p>
        </w:tc>
        <w:tc>
          <w:tcPr>
            <w:tcW w:w="6950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3D10A1E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Elena Fieder Buchhaltungsservice</w:t>
            </w:r>
          </w:p>
        </w:tc>
      </w:tr>
      <w:tr w:rsidR="00A30B38" w14:paraId="24DC1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C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C1D40F0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B5563C"/>
                <w:sz w:val="18"/>
                <w:szCs w:val="18"/>
              </w:rPr>
              <w:t>Zweck</w:t>
            </w:r>
          </w:p>
        </w:tc>
        <w:tc>
          <w:tcPr>
            <w:tcW w:w="6950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51093C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Grundlage für das persönliche Strategiegespräch — Positionierung, Vertrauenselemente, </w:t>
            </w:r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Conversion</w:t>
            </w:r>
            <w:proofErr w:type="spellEnd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-Ziel, Seitenstruktur</w:t>
            </w:r>
          </w:p>
        </w:tc>
      </w:tr>
      <w:tr w:rsidR="00A30B38" w:rsidRPr="00AD0C2E" w14:paraId="14658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C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AAB11BE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B5563C"/>
                <w:sz w:val="18"/>
                <w:szCs w:val="18"/>
              </w:rPr>
              <w:t>Design-Referenz</w:t>
            </w:r>
          </w:p>
        </w:tc>
        <w:tc>
          <w:tcPr>
            <w:tcW w:w="6950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FD473A5" w14:textId="77777777" w:rsidR="00A30B38" w:rsidRPr="00AD0C2E" w:rsidRDefault="00000000">
            <w:pPr>
              <w:rPr>
                <w:lang w:val="en-US"/>
              </w:rPr>
            </w:pPr>
            <w:r w:rsidRPr="00AD0C2E">
              <w:rPr>
                <w:rFonts w:ascii="DM Sans" w:eastAsia="DM Sans" w:hAnsi="DM Sans" w:cs="DM Sans"/>
                <w:color w:val="5B5650"/>
                <w:sz w:val="18"/>
                <w:szCs w:val="18"/>
                <w:lang w:val="en-US"/>
              </w:rPr>
              <w:t>Figma V3 — Warm Slate / Trusted Terracotta, Playfair Display + DM Sans, Scroll-Storytelling</w:t>
            </w:r>
          </w:p>
        </w:tc>
      </w:tr>
    </w:tbl>
    <w:p w14:paraId="1620AE4B" w14:textId="77777777" w:rsidR="00A30B38" w:rsidRPr="00AD0C2E" w:rsidRDefault="00A30B38">
      <w:pPr>
        <w:spacing w:after="400"/>
        <w:rPr>
          <w:lang w:val="en-US"/>
        </w:rPr>
      </w:pPr>
    </w:p>
    <w:p w14:paraId="7ECB31BC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1. Positionierung</w:t>
      </w:r>
    </w:p>
    <w:p w14:paraId="543FE5DE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>Grundlage für Hero-Botschaft, Value Proposition und Trust-</w:t>
      </w:r>
      <w:proofErr w:type="spellStart"/>
      <w:r>
        <w:rPr>
          <w:rFonts w:ascii="DM Sans" w:eastAsia="DM Sans" w:hAnsi="DM Sans" w:cs="DM Sans"/>
          <w:color w:val="5B5650"/>
          <w:sz w:val="21"/>
          <w:szCs w:val="21"/>
        </w:rPr>
        <w:t>Section</w:t>
      </w:r>
      <w:proofErr w:type="spellEnd"/>
      <w:r>
        <w:rPr>
          <w:rFonts w:ascii="DM Sans" w:eastAsia="DM Sans" w:hAnsi="DM Sans" w:cs="DM Sans"/>
          <w:color w:val="5B5650"/>
          <w:sz w:val="21"/>
          <w:szCs w:val="21"/>
        </w:rPr>
        <w:t>.</w:t>
      </w:r>
    </w:p>
    <w:p w14:paraId="32625722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1.1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Was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unterscheidet Elena von anderen Buchhaltungsdienstleistern in der Region?</w:t>
      </w:r>
    </w:p>
    <w:p w14:paraId="01B572E5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Persönlicher Service? Digital/papierlos? Branchenspezialisierung?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54E6787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165BA" w14:textId="3550E227" w:rsidR="00A30B38" w:rsidRDefault="00AD0C2E">
            <w:pPr>
              <w:pBdr>
                <w:bottom w:val="single" w:sz="4" w:space="4" w:color="D9D3C7"/>
              </w:pBdr>
              <w:spacing w:after="200"/>
            </w:pPr>
            <w:r>
              <w:t>Qualifikationen, Bilanzbuchhaltung (</w:t>
            </w:r>
            <w:proofErr w:type="gramStart"/>
            <w:r>
              <w:t>IHK Geprüft</w:t>
            </w:r>
            <w:proofErr w:type="gramEnd"/>
            <w:r>
              <w:t xml:space="preserve">) professional Bachelor in Bilanzbuchhaltung (IHK). Digital. Kurze Kommunikationswege. Zuverlässigkeit. </w:t>
            </w:r>
            <w:proofErr w:type="spellStart"/>
            <w:r>
              <w:t>Detaliert</w:t>
            </w:r>
            <w:proofErr w:type="spellEnd"/>
            <w:r>
              <w:t>, sehr genau, nicht einfach machen oder wegschieben. Lösungsorientiert. Unterschied am Ergebnis. Großes Interesse an Aufträgen. Interesse am Ergebnis des Kunden. (Abgaben an Steuern, …) Leidenschaft</w:t>
            </w:r>
          </w:p>
          <w:p w14:paraId="5AC86563" w14:textId="77777777" w:rsidR="00A30B38" w:rsidRDefault="00A30B38">
            <w:pPr>
              <w:pBdr>
                <w:bottom w:val="single" w:sz="4" w:space="4" w:color="D9D3C7"/>
              </w:pBdr>
            </w:pPr>
          </w:p>
        </w:tc>
      </w:tr>
    </w:tbl>
    <w:p w14:paraId="28A8E7A4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1.2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Mit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welcher Software arbeitet Elena? (DATEV, </w:t>
      </w:r>
      <w:proofErr w:type="spellStart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lexoffice</w:t>
      </w:r>
      <w:proofErr w:type="spell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, </w:t>
      </w:r>
      <w:proofErr w:type="spellStart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sevDesk</w:t>
      </w:r>
      <w:proofErr w:type="spell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, …)</w:t>
      </w:r>
    </w:p>
    <w:p w14:paraId="72CB5A10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Trust-Signal für digital-affine Mandanten — kann als Logo-Leiste oder Badge-Reihe visualisiert werden.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:rsidRPr="00AD0C2E" w14:paraId="1DF972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A6117B" w14:textId="305BC991" w:rsidR="00A30B38" w:rsidRPr="00AD0C2E" w:rsidRDefault="00AD0C2E" w:rsidP="00AD0C2E">
            <w:pPr>
              <w:pBdr>
                <w:bottom w:val="single" w:sz="4" w:space="4" w:color="D9D3C7"/>
              </w:pBdr>
              <w:spacing w:after="200"/>
              <w:rPr>
                <w:lang w:val="en-US"/>
              </w:rPr>
            </w:pPr>
            <w:r w:rsidRPr="00AD0C2E">
              <w:rPr>
                <w:rFonts w:ascii="DM Sans" w:eastAsia="DM Sans" w:hAnsi="DM Sans" w:cs="DM Sans"/>
                <w:i/>
                <w:iCs/>
                <w:color w:val="8A8478"/>
                <w:lang w:val="en-US"/>
              </w:rPr>
              <w:t xml:space="preserve">DaTev, </w:t>
            </w:r>
            <w:proofErr w:type="spellStart"/>
            <w:r w:rsidRPr="00AD0C2E">
              <w:rPr>
                <w:rFonts w:ascii="DM Sans" w:eastAsia="DM Sans" w:hAnsi="DM Sans" w:cs="DM Sans"/>
                <w:i/>
                <w:iCs/>
                <w:color w:val="8A8478"/>
                <w:lang w:val="en-US"/>
              </w:rPr>
              <w:t>Lexware</w:t>
            </w:r>
            <w:proofErr w:type="spellEnd"/>
            <w:r w:rsidRPr="00AD0C2E">
              <w:rPr>
                <w:rFonts w:ascii="DM Sans" w:eastAsia="DM Sans" w:hAnsi="DM Sans" w:cs="DM Sans"/>
                <w:i/>
                <w:iCs/>
                <w:color w:val="8A8478"/>
                <w:lang w:val="en-US"/>
              </w:rPr>
              <w:t xml:space="preserve">, </w:t>
            </w:r>
            <w:proofErr w:type="spellStart"/>
            <w:r w:rsidRPr="00AD0C2E">
              <w:rPr>
                <w:rFonts w:ascii="DM Sans" w:eastAsia="DM Sans" w:hAnsi="DM Sans" w:cs="DM Sans"/>
                <w:i/>
                <w:iCs/>
                <w:color w:val="8A8478"/>
                <w:lang w:val="en-US"/>
              </w:rPr>
              <w:t>Storetax</w:t>
            </w:r>
            <w:proofErr w:type="spellEnd"/>
            <w:r w:rsidRPr="00AD0C2E">
              <w:rPr>
                <w:rFonts w:ascii="DM Sans" w:eastAsia="DM Sans" w:hAnsi="DM Sans" w:cs="DM Sans"/>
                <w:i/>
                <w:iCs/>
                <w:color w:val="8A8478"/>
                <w:lang w:val="en-US"/>
              </w:rPr>
              <w:t>, monitor ERP</w:t>
            </w:r>
            <w:r>
              <w:rPr>
                <w:rFonts w:ascii="DM Sans" w:eastAsia="DM Sans" w:hAnsi="DM Sans" w:cs="DM Sans"/>
                <w:i/>
                <w:iCs/>
                <w:color w:val="8A8478"/>
                <w:lang w:val="en-US"/>
              </w:rPr>
              <w:t xml:space="preserve"> System, Agenda </w:t>
            </w:r>
          </w:p>
        </w:tc>
      </w:tr>
    </w:tbl>
    <w:p w14:paraId="059FED0C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lastRenderedPageBreak/>
        <w:t>2. Vertrauen &amp; Nachweise</w:t>
      </w:r>
    </w:p>
    <w:p w14:paraId="63558DE5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2.1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Gibt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es Referenzen, Kundenstimmen oder Kennzahlen?</w:t>
      </w:r>
    </w:p>
    <w:p w14:paraId="64316E4B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Z. B. „seit X Jahren“, „über X Mandanten“ — Basis für Trust-Bar und Testimonial-</w:t>
      </w:r>
      <w:proofErr w:type="spellStart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Section</w:t>
      </w:r>
      <w:proofErr w:type="spellEnd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77B95B8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1CAA2D" w14:textId="143E47CF" w:rsidR="00A30B38" w:rsidRDefault="00AD0C2E" w:rsidP="00AD0C2E">
            <w:pPr>
              <w:pBdr>
                <w:bottom w:val="single" w:sz="4" w:space="4" w:color="D9D3C7"/>
              </w:pBdr>
              <w:spacing w:after="200"/>
            </w:pPr>
            <w:r>
              <w:t xml:space="preserve">Über 10 Erfahrung </w:t>
            </w:r>
          </w:p>
        </w:tc>
      </w:tr>
    </w:tbl>
    <w:p w14:paraId="1CF972C9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2.2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Zertifizierungen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, Kammer-Zugehörigkeit oder Qualifikationen?</w:t>
      </w:r>
    </w:p>
    <w:p w14:paraId="28B53E98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Formale Vertrauenssignale, ideal als kleine Siegel-/Badge-Reihe im Footer oder Trust-Bereich.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660067C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3F6487" w14:textId="4D98A526" w:rsidR="00A30B38" w:rsidRDefault="00AD0C2E" w:rsidP="00AD0C2E">
            <w:pPr>
              <w:pBdr>
                <w:bottom w:val="single" w:sz="4" w:space="4" w:color="D9D3C7"/>
              </w:pBdr>
              <w:spacing w:after="200"/>
            </w:pPr>
            <w:r>
              <w:t>professional Bachelor in Bilanzbuchhaltung (IHK).</w:t>
            </w:r>
            <w:r>
              <w:t xml:space="preserve"> </w:t>
            </w:r>
            <w:r w:rsidR="000F7D7C">
              <w:t xml:space="preserve">Sämtliche Webinare </w:t>
            </w:r>
          </w:p>
        </w:tc>
      </w:tr>
    </w:tbl>
    <w:p w14:paraId="389959B7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 xml:space="preserve">3. </w:t>
      </w:r>
      <w:proofErr w:type="spellStart"/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Conversion</w:t>
      </w:r>
      <w:proofErr w:type="spellEnd"/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-Ziel</w:t>
      </w:r>
    </w:p>
    <w:p w14:paraId="6E138BF5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3.1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Was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soll der Besucher am Ende tun — anrufen, Formular ausfüllen, Termin buchen?</w:t>
      </w:r>
    </w:p>
    <w:p w14:paraId="7EED24F8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 xml:space="preserve">Entscheidet die CTA-Strategie der gesamten Seite (ein durchgängiges </w:t>
      </w:r>
      <w:proofErr w:type="spellStart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Conversion</w:t>
      </w:r>
      <w:proofErr w:type="spellEnd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-Ziel statt mehrerer konkurrierender CTAs).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4490EDC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63FA96" w14:textId="7166D49B" w:rsidR="00A30B38" w:rsidRDefault="000F7D7C">
            <w:pPr>
              <w:pBdr>
                <w:bottom w:val="single" w:sz="4" w:space="4" w:color="D9D3C7"/>
              </w:pBdr>
            </w:pPr>
            <w:r>
              <w:t xml:space="preserve">Tätigkeiten beschrieben. Im Angestellten Verhältnis habe ich in diesen Bereichen Erfahrung gesammelt. </w:t>
            </w:r>
            <w:proofErr w:type="spellStart"/>
            <w:r>
              <w:t>Bilanzrechungen</w:t>
            </w:r>
            <w:proofErr w:type="spellEnd"/>
            <w:r>
              <w:t xml:space="preserve">, Steuererklärungen, …  </w:t>
            </w:r>
          </w:p>
        </w:tc>
      </w:tr>
    </w:tbl>
    <w:p w14:paraId="06FE1E32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3.2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Bietet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Elena ein kostenloses Erstgespräch an?</w:t>
      </w:r>
    </w:p>
    <w:p w14:paraId="5DD91B29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 xml:space="preserve">Oft der stärkste </w:t>
      </w:r>
      <w:proofErr w:type="spellStart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Conversion</w:t>
      </w:r>
      <w:proofErr w:type="spellEnd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-Hebel für Beratungsdienstleistungen — falls ja, wird das der zentrale Hero-CTA.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0D118B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F3DA2B" w14:textId="7481CE49" w:rsidR="00A30B38" w:rsidRDefault="000F7D7C">
            <w:pPr>
              <w:pBdr>
                <w:bottom w:val="single" w:sz="4" w:space="4" w:color="D9D3C7"/>
              </w:pBdr>
              <w:spacing w:after="200"/>
            </w:pPr>
            <w:proofErr w:type="gramStart"/>
            <w:r>
              <w:rPr>
                <w:rFonts w:ascii="DM Sans" w:eastAsia="DM Sans" w:hAnsi="DM Sans" w:cs="DM Sans"/>
                <w:i/>
                <w:iCs/>
                <w:color w:val="8A8478"/>
              </w:rPr>
              <w:t xml:space="preserve">Ja </w:t>
            </w:r>
            <w:r w:rsidR="00000000">
              <w:rPr>
                <w:rFonts w:ascii="DM Sans" w:eastAsia="DM Sans" w:hAnsi="DM Sans" w:cs="DM Sans"/>
                <w:i/>
                <w:iCs/>
                <w:color w:val="8A8478"/>
              </w:rPr>
              <w:t>:</w:t>
            </w:r>
            <w:proofErr w:type="gramEnd"/>
          </w:p>
          <w:p w14:paraId="6205A180" w14:textId="77777777" w:rsidR="00A30B38" w:rsidRDefault="00A30B38">
            <w:pPr>
              <w:pBdr>
                <w:bottom w:val="single" w:sz="4" w:space="4" w:color="D9D3C7"/>
              </w:pBdr>
            </w:pPr>
          </w:p>
        </w:tc>
      </w:tr>
    </w:tbl>
    <w:p w14:paraId="751B21EE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4. Inhalt &amp; Struktur</w:t>
      </w:r>
    </w:p>
    <w:p w14:paraId="2CF19070" w14:textId="77777777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4.1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Welche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Leistungen sollen im Vordergrund stehen?</w:t>
      </w:r>
    </w:p>
    <w:p w14:paraId="4A3EDE98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Lohnbuchhaltung, laufende Buchhaltung, Jahresabschluss, Beratung — mit welcher Priorität?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:rsidRPr="000F7D7C" w14:paraId="383E1AD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EE591D" w14:textId="7CEB7CC9" w:rsidR="00A30B38" w:rsidRPr="000F7D7C" w:rsidRDefault="00000000">
            <w:pPr>
              <w:pBdr>
                <w:bottom w:val="single" w:sz="4" w:space="4" w:color="D9D3C7"/>
              </w:pBdr>
              <w:spacing w:after="200"/>
            </w:pPr>
            <w:r w:rsidRPr="000F7D7C">
              <w:rPr>
                <w:rFonts w:ascii="DM Sans" w:eastAsia="DM Sans" w:hAnsi="DM Sans" w:cs="DM Sans"/>
                <w:i/>
                <w:iCs/>
                <w:color w:val="8A8478"/>
              </w:rPr>
              <w:t>Priorität 1:</w:t>
            </w:r>
            <w:r w:rsidR="000F7D7C" w:rsidRPr="000F7D7C">
              <w:rPr>
                <w:rFonts w:ascii="DM Sans" w:eastAsia="DM Sans" w:hAnsi="DM Sans" w:cs="DM Sans"/>
                <w:i/>
                <w:iCs/>
                <w:color w:val="8A8478"/>
              </w:rPr>
              <w:t xml:space="preserve"> Buchen laufender Geschäf</w:t>
            </w:r>
            <w:r w:rsidR="000F7D7C">
              <w:rPr>
                <w:rFonts w:ascii="DM Sans" w:eastAsia="DM Sans" w:hAnsi="DM Sans" w:cs="DM Sans"/>
                <w:i/>
                <w:iCs/>
                <w:color w:val="8A8478"/>
              </w:rPr>
              <w:t xml:space="preserve">tsvorfälle </w:t>
            </w:r>
          </w:p>
          <w:p w14:paraId="1ADD9CF5" w14:textId="0C5392D2" w:rsidR="00A30B38" w:rsidRPr="000F7D7C" w:rsidRDefault="00000000">
            <w:pPr>
              <w:pBdr>
                <w:bottom w:val="single" w:sz="4" w:space="4" w:color="D9D3C7"/>
              </w:pBdr>
              <w:spacing w:after="200"/>
            </w:pPr>
            <w:r w:rsidRPr="000F7D7C">
              <w:rPr>
                <w:rFonts w:ascii="DM Sans" w:eastAsia="DM Sans" w:hAnsi="DM Sans" w:cs="DM Sans"/>
                <w:i/>
                <w:iCs/>
                <w:color w:val="8A8478"/>
              </w:rPr>
              <w:t>Priorität 2:</w:t>
            </w:r>
            <w:r w:rsidR="000F7D7C">
              <w:rPr>
                <w:rFonts w:ascii="DM Sans" w:eastAsia="DM Sans" w:hAnsi="DM Sans" w:cs="DM Sans"/>
                <w:i/>
                <w:iCs/>
                <w:color w:val="8A8478"/>
              </w:rPr>
              <w:t xml:space="preserve"> Debitoren / Kreditoren Übersicht </w:t>
            </w:r>
          </w:p>
          <w:p w14:paraId="42DB1A4D" w14:textId="3F1A0ECC" w:rsidR="00A30B38" w:rsidRPr="000F7D7C" w:rsidRDefault="00000000">
            <w:pPr>
              <w:pBdr>
                <w:bottom w:val="single" w:sz="4" w:space="4" w:color="D9D3C7"/>
              </w:pBdr>
              <w:spacing w:after="200"/>
            </w:pPr>
            <w:r w:rsidRPr="000F7D7C">
              <w:rPr>
                <w:rFonts w:ascii="DM Sans" w:eastAsia="DM Sans" w:hAnsi="DM Sans" w:cs="DM Sans"/>
                <w:i/>
                <w:iCs/>
                <w:color w:val="8A8478"/>
              </w:rPr>
              <w:t>Priorität 3:</w:t>
            </w:r>
            <w:r w:rsidR="000F7D7C" w:rsidRPr="000F7D7C">
              <w:rPr>
                <w:rFonts w:ascii="DM Sans" w:eastAsia="DM Sans" w:hAnsi="DM Sans" w:cs="DM Sans"/>
                <w:i/>
                <w:iCs/>
                <w:color w:val="8A8478"/>
              </w:rPr>
              <w:t xml:space="preserve"> </w:t>
            </w:r>
            <w:r w:rsidR="000F7D7C">
              <w:rPr>
                <w:rFonts w:ascii="DM Sans" w:eastAsia="DM Sans" w:hAnsi="DM Sans" w:cs="DM Sans"/>
                <w:i/>
                <w:iCs/>
                <w:color w:val="8A8478"/>
              </w:rPr>
              <w:t>Betriebswirtschaftliche Auswirkungen</w:t>
            </w:r>
          </w:p>
          <w:p w14:paraId="10184655" w14:textId="77777777" w:rsidR="00A30B38" w:rsidRDefault="00000000">
            <w:pPr>
              <w:pBdr>
                <w:bottom w:val="single" w:sz="4" w:space="4" w:color="D9D3C7"/>
              </w:pBdr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</w:pPr>
            <w:proofErr w:type="spellStart"/>
            <w:r w:rsidRP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>Priorität</w:t>
            </w:r>
            <w:proofErr w:type="spellEnd"/>
            <w:r w:rsidRP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 xml:space="preserve"> 4</w:t>
            </w:r>
            <w:r w:rsid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 xml:space="preserve"> </w:t>
            </w:r>
            <w:proofErr w:type="spellStart"/>
            <w:r w:rsid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>Prozessoptimierung</w:t>
            </w:r>
            <w:proofErr w:type="spellEnd"/>
            <w:r w:rsid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 xml:space="preserve"> / Digitale </w:t>
            </w:r>
            <w:proofErr w:type="gramStart"/>
            <w:r w:rsid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>Organisation</w:t>
            </w:r>
            <w:r w:rsidRPr="000F7D7C"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  <w:t>:</w:t>
            </w:r>
            <w:proofErr w:type="gramEnd"/>
          </w:p>
          <w:p w14:paraId="010E8DBF" w14:textId="77777777" w:rsidR="000F7D7C" w:rsidRDefault="000F7D7C">
            <w:pPr>
              <w:pBdr>
                <w:bottom w:val="single" w:sz="4" w:space="4" w:color="D9D3C7"/>
              </w:pBdr>
              <w:rPr>
                <w:rFonts w:ascii="DM Sans" w:eastAsia="DM Sans" w:hAnsi="DM Sans" w:cs="DM Sans"/>
                <w:i/>
                <w:iCs/>
                <w:color w:val="8A8478"/>
                <w:lang w:val="fr-FR"/>
              </w:rPr>
            </w:pPr>
          </w:p>
          <w:p w14:paraId="6A8CD7C2" w14:textId="02C85AB6" w:rsidR="000F7D7C" w:rsidRPr="000F7D7C" w:rsidRDefault="000F7D7C">
            <w:pPr>
              <w:pBdr>
                <w:bottom w:val="single" w:sz="4" w:space="4" w:color="D9D3C7"/>
              </w:pBdr>
            </w:pPr>
            <w:r w:rsidRPr="000F7D7C">
              <w:t>Reisekostenabrechnungen, Mehr Tätigkeiten auf A</w:t>
            </w:r>
            <w:r>
              <w:t>nfrage</w:t>
            </w:r>
          </w:p>
        </w:tc>
      </w:tr>
    </w:tbl>
    <w:p w14:paraId="4199BE58" w14:textId="08D295D8" w:rsidR="00A30B38" w:rsidRDefault="00000000">
      <w:pPr>
        <w:spacing w:before="260" w:after="60"/>
      </w:pPr>
      <w:proofErr w:type="gramStart"/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t xml:space="preserve">4.2  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Liegen</w:t>
      </w:r>
      <w:proofErr w:type="gram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bereits Texte/Inhalte vor, oder liefer</w:t>
      </w:r>
      <w:r w:rsidR="000F7D7C">
        <w:rPr>
          <w:rFonts w:ascii="DM Sans" w:eastAsia="DM Sans" w:hAnsi="DM Sans" w:cs="DM Sans"/>
          <w:b/>
          <w:bCs/>
          <w:color w:val="1C1B19"/>
          <w:sz w:val="22"/>
          <w:szCs w:val="22"/>
        </w:rPr>
        <w:t>t</w:t>
      </w:r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Elena nur </w:t>
      </w:r>
      <w:proofErr w:type="spellStart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>Rohinfos</w:t>
      </w:r>
      <w:proofErr w:type="spellEnd"/>
      <w:r>
        <w:rPr>
          <w:rFonts w:ascii="DM Sans" w:eastAsia="DM Sans" w:hAnsi="DM Sans" w:cs="DM Sans"/>
          <w:b/>
          <w:bCs/>
          <w:color w:val="1C1B19"/>
          <w:sz w:val="22"/>
          <w:szCs w:val="22"/>
        </w:rPr>
        <w:t xml:space="preserve"> zu vorgegebener Struktur?</w:t>
      </w:r>
    </w:p>
    <w:p w14:paraId="42280DEF" w14:textId="77777777" w:rsidR="00A30B38" w:rsidRDefault="00000000">
      <w:pPr>
        <w:spacing w:after="140"/>
      </w:pPr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 xml:space="preserve">Bestimmt, ob </w:t>
      </w:r>
      <w:proofErr w:type="spellStart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>Copywriting</w:t>
      </w:r>
      <w:proofErr w:type="spellEnd"/>
      <w:r>
        <w:rPr>
          <w:rFonts w:ascii="DM Sans" w:eastAsia="DM Sans" w:hAnsi="DM Sans" w:cs="DM Sans"/>
          <w:i/>
          <w:iCs/>
          <w:color w:val="8A8478"/>
          <w:sz w:val="19"/>
          <w:szCs w:val="19"/>
        </w:rPr>
        <w:t xml:space="preserve"> vollständig bei Schuck Webdesign liegt oder auf Zulieferung aufbaut.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A30B38" w14:paraId="56786D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3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AB6D1B" w14:textId="77777777" w:rsidR="00A30B38" w:rsidRDefault="00000000">
            <w:pPr>
              <w:pBdr>
                <w:bottom w:val="single" w:sz="4" w:space="4" w:color="D9D3C7"/>
              </w:pBdr>
              <w:spacing w:after="200"/>
            </w:pPr>
            <w:r>
              <w:rPr>
                <w:rFonts w:ascii="DM Sans" w:eastAsia="DM Sans" w:hAnsi="DM Sans" w:cs="DM Sans"/>
                <w:i/>
                <w:iCs/>
                <w:color w:val="8A8478"/>
              </w:rPr>
              <w:lastRenderedPageBreak/>
              <w:t>Antwort im Gespräch:</w:t>
            </w:r>
          </w:p>
          <w:p w14:paraId="6C857222" w14:textId="51BCD0EA" w:rsidR="00A30B38" w:rsidRDefault="000F7D7C">
            <w:pPr>
              <w:pBdr>
                <w:bottom w:val="single" w:sz="4" w:space="4" w:color="D9D3C7"/>
              </w:pBdr>
            </w:pPr>
            <w:r>
              <w:t xml:space="preserve">Gewisse Struktur nicht: Muss nichts </w:t>
            </w:r>
            <w:proofErr w:type="gramStart"/>
            <w:r>
              <w:t>wildes</w:t>
            </w:r>
            <w:proofErr w:type="gramEnd"/>
            <w:r>
              <w:t xml:space="preserve"> sein, sollte seriös sein. Strukturiert. Übersichtlich. Farbe: Gold. </w:t>
            </w:r>
            <w:r w:rsidR="000A028F">
              <w:t xml:space="preserve">Blaue, helle </w:t>
            </w:r>
            <w:proofErr w:type="spellStart"/>
            <w:r w:rsidR="000A028F">
              <w:t>richtung</w:t>
            </w:r>
            <w:proofErr w:type="spellEnd"/>
            <w:r w:rsidR="000A028F">
              <w:t xml:space="preserve">, GmbHs, leichte Gold/beige Akzente </w:t>
            </w:r>
            <w:r w:rsidR="000A028F" w:rsidRPr="000A028F">
              <w:t>ARCHIVO BLACK</w:t>
            </w:r>
            <w:r w:rsidR="000A028F">
              <w:t xml:space="preserve"> Schriftart</w:t>
            </w:r>
            <w:r w:rsidR="00A163ED">
              <w:t xml:space="preserve">. Digital, Deutschlandweit. Über Trust und </w:t>
            </w:r>
            <w:proofErr w:type="spellStart"/>
            <w:r w:rsidR="00A163ED">
              <w:t>Testamonials</w:t>
            </w:r>
            <w:proofErr w:type="spellEnd"/>
            <w:r w:rsidR="00A163ED">
              <w:t xml:space="preserve"> nochmal kleine Über mich Sektion.  </w:t>
            </w:r>
          </w:p>
        </w:tc>
      </w:tr>
    </w:tbl>
    <w:p w14:paraId="6510778B" w14:textId="77777777" w:rsidR="00A30B38" w:rsidRDefault="00A30B38">
      <w:pPr>
        <w:spacing w:after="200"/>
      </w:pPr>
    </w:p>
    <w:p w14:paraId="43C6F2DA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5. Seitenstruktur (Sitemap)</w:t>
      </w:r>
    </w:p>
    <w:p w14:paraId="425F697D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>Vorschlag auf Basis der V3-Richtung — Single-Page mit Scroll-Storytelling, kein klassisches Mehrseiten-Menü, um die Erzählung nicht zu unterbrechen.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9"/>
        <w:gridCol w:w="2684"/>
        <w:gridCol w:w="3411"/>
        <w:gridCol w:w="2572"/>
      </w:tblGrid>
      <w:tr w:rsidR="00A30B38" w14:paraId="38CF0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EC783" w14:textId="77777777" w:rsidR="00A30B38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Section</w:t>
            </w:r>
            <w:proofErr w:type="spellEnd"/>
          </w:p>
        </w:tc>
        <w:tc>
          <w:tcPr>
            <w:tcW w:w="240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8C409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Zweck</w:t>
            </w:r>
          </w:p>
        </w:tc>
        <w:tc>
          <w:tcPr>
            <w:tcW w:w="305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53FC6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Visuelles Konzept</w:t>
            </w:r>
          </w:p>
        </w:tc>
        <w:tc>
          <w:tcPr>
            <w:tcW w:w="230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C52BE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Scroll-Verhalten</w:t>
            </w:r>
          </w:p>
        </w:tc>
      </w:tr>
      <w:tr w:rsidR="00A30B38" w14:paraId="103A90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09A4B1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Hero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0013D7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Sofortiges Vertrauen + klare Positionierung + Haupt-CTA</w:t>
            </w:r>
          </w:p>
        </w:tc>
        <w:tc>
          <w:tcPr>
            <w:tcW w:w="30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05C432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Ruhiger Aufbau, große Headline, warmer Hintergrund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4488A2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Sanftes Eingangs-Reveal, kein </w:t>
            </w:r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Overload</w:t>
            </w:r>
            <w:proofErr w:type="spellEnd"/>
          </w:p>
        </w:tc>
      </w:tr>
      <w:tr w:rsidR="00A30B38" w14:paraId="0CC6F9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411E1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Trust-Bar</w:t>
            </w:r>
          </w:p>
        </w:tc>
        <w:tc>
          <w:tcPr>
            <w:tcW w:w="24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EA2EE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Software-Logos / Kennzahlen / Kammer-Signal</w:t>
            </w:r>
          </w:p>
        </w:tc>
        <w:tc>
          <w:tcPr>
            <w:tcW w:w="305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7D5529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Schmale horizontale Leiste, Icon + Zahl</w:t>
            </w:r>
          </w:p>
        </w:tc>
        <w:tc>
          <w:tcPr>
            <w:tcW w:w="23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38D16C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Fade/Slide beim Scroll-Enter</w:t>
            </w:r>
          </w:p>
        </w:tc>
      </w:tr>
      <w:tr w:rsidR="00A30B38" w14:paraId="755A44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65025E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Leistungen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18A38B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Priorisierte Services verständlich strukturieren</w:t>
            </w:r>
          </w:p>
        </w:tc>
        <w:tc>
          <w:tcPr>
            <w:tcW w:w="30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46EBB4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Register-Konzept (siehe Abschnitt 7) oder Karten-Raster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CD3AEB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Gepinnt, horizontales </w:t>
            </w:r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Scrubbing</w:t>
            </w:r>
            <w:proofErr w:type="spellEnd"/>
          </w:p>
        </w:tc>
      </w:tr>
      <w:tr w:rsidR="00A30B38" w14:paraId="104EB0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F387AB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Über Elena</w:t>
            </w:r>
          </w:p>
        </w:tc>
        <w:tc>
          <w:tcPr>
            <w:tcW w:w="24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A86616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Persönlichkeit + Nähe aufbauen, Differenzierung</w:t>
            </w:r>
          </w:p>
        </w:tc>
        <w:tc>
          <w:tcPr>
            <w:tcW w:w="305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615853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Porträt großformatig, warme Terracotta-Fläche</w:t>
            </w:r>
          </w:p>
        </w:tc>
        <w:tc>
          <w:tcPr>
            <w:tcW w:w="23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862539" w14:textId="77777777" w:rsidR="00A30B38" w:rsidRDefault="00000000"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Parallax</w:t>
            </w:r>
            <w:proofErr w:type="spellEnd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-Versatz Bild/Text</w:t>
            </w:r>
          </w:p>
        </w:tc>
      </w:tr>
      <w:tr w:rsidR="00A30B38" w14:paraId="1F639E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DA0D4A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Ablauf / Erstgespräch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3CA7B4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Unsicherheit abbauen, nächsten Schritt zeigen</w:t>
            </w:r>
          </w:p>
        </w:tc>
        <w:tc>
          <w:tcPr>
            <w:tcW w:w="30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FA535E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Nummerierter Prozess, dünne Verbindungslinie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5D3914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Linie zeichnet sich beim Scrollen</w:t>
            </w:r>
          </w:p>
        </w:tc>
      </w:tr>
      <w:tr w:rsidR="00A30B38" w14:paraId="5A57BA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D35696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Testimonials</w:t>
            </w:r>
          </w:p>
        </w:tc>
        <w:tc>
          <w:tcPr>
            <w:tcW w:w="24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AD9675" w14:textId="77777777" w:rsidR="00A30B38" w:rsidRDefault="00000000"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Social</w:t>
            </w:r>
            <w:proofErr w:type="spellEnd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 Proof</w:t>
            </w:r>
          </w:p>
        </w:tc>
        <w:tc>
          <w:tcPr>
            <w:tcW w:w="305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71B16F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Zitat großzügig gesetzt, dezente Anführungszeichen</w:t>
            </w:r>
          </w:p>
        </w:tc>
        <w:tc>
          <w:tcPr>
            <w:tcW w:w="23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B0F298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Horizontales Scroll-</w:t>
            </w:r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Snapping</w:t>
            </w:r>
            <w:proofErr w:type="spellEnd"/>
          </w:p>
        </w:tc>
      </w:tr>
      <w:tr w:rsidR="00A30B38" w14:paraId="3D5B8D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73E76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Kontakt / CTA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44196C" w14:textId="77777777" w:rsidR="00A30B38" w:rsidRDefault="00000000"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Conversion</w:t>
            </w:r>
            <w:proofErr w:type="spellEnd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 abschließen</w:t>
            </w:r>
          </w:p>
        </w:tc>
        <w:tc>
          <w:tcPr>
            <w:tcW w:w="30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901515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Dunkler Kontrast-Block, ein Formular, ein Ziel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85A018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Statisch, bewusst ruhig</w:t>
            </w:r>
          </w:p>
        </w:tc>
      </w:tr>
    </w:tbl>
    <w:p w14:paraId="7C6011A3" w14:textId="77777777" w:rsidR="00A30B38" w:rsidRDefault="00A30B38">
      <w:pPr>
        <w:spacing w:after="300"/>
      </w:pPr>
    </w:p>
    <w:p w14:paraId="0C918CEF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6. Copy-Struktur</w:t>
      </w:r>
    </w:p>
    <w:p w14:paraId="46D863E5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 xml:space="preserve">Keine Fülltexte — jede </w:t>
      </w:r>
      <w:proofErr w:type="spellStart"/>
      <w:r>
        <w:rPr>
          <w:rFonts w:ascii="DM Sans" w:eastAsia="DM Sans" w:hAnsi="DM Sans" w:cs="DM Sans"/>
          <w:color w:val="5B5650"/>
          <w:sz w:val="21"/>
          <w:szCs w:val="21"/>
        </w:rPr>
        <w:t>Section</w:t>
      </w:r>
      <w:proofErr w:type="spellEnd"/>
      <w:r>
        <w:rPr>
          <w:rFonts w:ascii="DM Sans" w:eastAsia="DM Sans" w:hAnsi="DM Sans" w:cs="DM Sans"/>
          <w:color w:val="5B5650"/>
          <w:sz w:val="21"/>
          <w:szCs w:val="21"/>
        </w:rPr>
        <w:t xml:space="preserve"> bekommt eine klare kommunikative Aufgabe.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4920"/>
        <w:gridCol w:w="3746"/>
      </w:tblGrid>
      <w:tr w:rsidR="00A30B38" w14:paraId="2C052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D356F" w14:textId="77777777" w:rsidR="00A30B38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Section</w:t>
            </w:r>
            <w:proofErr w:type="spellEnd"/>
          </w:p>
        </w:tc>
        <w:tc>
          <w:tcPr>
            <w:tcW w:w="440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7DD15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Copy-Leitlinie</w:t>
            </w:r>
          </w:p>
        </w:tc>
        <w:tc>
          <w:tcPr>
            <w:tcW w:w="3350" w:type="dxa"/>
            <w:shd w:val="clear" w:color="auto" w:fill="1C1B1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94EE9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F7F3EC"/>
                <w:sz w:val="18"/>
                <w:szCs w:val="18"/>
              </w:rPr>
              <w:t>Anmerkung</w:t>
            </w:r>
          </w:p>
        </w:tc>
      </w:tr>
      <w:tr w:rsidR="00A30B38" w14:paraId="34F6A6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2E9DB0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Hero</w:t>
            </w:r>
          </w:p>
        </w:tc>
        <w:tc>
          <w:tcPr>
            <w:tcW w:w="4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645761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Kernbotschaft: „Buchhaltung, die dir den Kopf freimacht.“ (Platzhalter — final nach Gespräch)</w:t>
            </w:r>
          </w:p>
        </w:tc>
        <w:tc>
          <w:tcPr>
            <w:tcW w:w="3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791A67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Sub-Line liefert das Differenzierungsmerkmal aus Frage 1.1 in einem Satz. CTA-Button = Ergebnis von Frage 3.1/3.2.</w:t>
            </w:r>
          </w:p>
        </w:tc>
      </w:tr>
      <w:tr w:rsidR="00A30B38" w14:paraId="089267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4D293F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Trust-Bar</w:t>
            </w:r>
          </w:p>
        </w:tc>
        <w:tc>
          <w:tcPr>
            <w:tcW w:w="44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343EA3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Keine Fließtexte — nur Zahl/Fakt + Icon, max. 4 Elemente.</w:t>
            </w:r>
          </w:p>
        </w:tc>
        <w:tc>
          <w:tcPr>
            <w:tcW w:w="335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53CAA7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Aus Antworten 2.1 und 1.2 ableiten.</w:t>
            </w:r>
          </w:p>
        </w:tc>
      </w:tr>
      <w:tr w:rsidR="00A30B38" w14:paraId="2BE116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A8A683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Leistungen</w:t>
            </w:r>
          </w:p>
        </w:tc>
        <w:tc>
          <w:tcPr>
            <w:tcW w:w="4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8E621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Jede Leistung: Name → 1 Satz Nutzen (nicht Tätigkeit) → optionaler Link.</w:t>
            </w:r>
          </w:p>
        </w:tc>
        <w:tc>
          <w:tcPr>
            <w:tcW w:w="3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71413F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Reihenfolge exakt nach Priorität aus Frage 4.1.</w:t>
            </w:r>
          </w:p>
        </w:tc>
      </w:tr>
      <w:tr w:rsidR="00A30B38" w14:paraId="41F475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19EC56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Über Elena</w:t>
            </w:r>
          </w:p>
        </w:tc>
        <w:tc>
          <w:tcPr>
            <w:tcW w:w="44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8C99F9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Ich-Perspektive, persönlich, kein Lebenslauf-Stil.</w:t>
            </w:r>
          </w:p>
        </w:tc>
        <w:tc>
          <w:tcPr>
            <w:tcW w:w="335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FBD3AC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Baut auf Antwort 1.1 auf — Haltung statt Fakten.</w:t>
            </w:r>
          </w:p>
        </w:tc>
      </w:tr>
      <w:tr w:rsidR="00A30B38" w14:paraId="79241C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403DC0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lastRenderedPageBreak/>
              <w:t>Ablauf</w:t>
            </w:r>
          </w:p>
        </w:tc>
        <w:tc>
          <w:tcPr>
            <w:tcW w:w="4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8DD8FF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3–4 Schritte, je ein kurzer Satz, keine Fachbegriffe.</w:t>
            </w:r>
          </w:p>
        </w:tc>
        <w:tc>
          <w:tcPr>
            <w:tcW w:w="3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CA9E34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Schritt 1 sollte immer der </w:t>
            </w:r>
            <w:proofErr w:type="spellStart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niedrigschwelligste</w:t>
            </w:r>
            <w:proofErr w:type="spellEnd"/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 xml:space="preserve"> sein (z. B. Erstgespräch).</w:t>
            </w:r>
          </w:p>
        </w:tc>
      </w:tr>
      <w:tr w:rsidR="00A30B38" w14:paraId="5F1022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689AE6" w14:textId="77777777" w:rsidR="00A30B38" w:rsidRDefault="00000000">
            <w:r>
              <w:rPr>
                <w:rFonts w:ascii="DM Sans" w:eastAsia="DM Sans" w:hAnsi="DM Sans" w:cs="DM Sans"/>
                <w:b/>
                <w:bCs/>
                <w:color w:val="5B5650"/>
                <w:sz w:val="18"/>
                <w:szCs w:val="18"/>
              </w:rPr>
              <w:t>Kontakt</w:t>
            </w:r>
          </w:p>
        </w:tc>
        <w:tc>
          <w:tcPr>
            <w:tcW w:w="440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0B5A9F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Ein einziger Call-to-Action, keine zweite Option daneben.</w:t>
            </w:r>
          </w:p>
        </w:tc>
        <w:tc>
          <w:tcPr>
            <w:tcW w:w="3350" w:type="dxa"/>
            <w:shd w:val="clear" w:color="auto" w:fill="F7F3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A06358" w14:textId="77777777" w:rsidR="00A30B38" w:rsidRDefault="00000000">
            <w:r>
              <w:rPr>
                <w:rFonts w:ascii="DM Sans" w:eastAsia="DM Sans" w:hAnsi="DM Sans" w:cs="DM Sans"/>
                <w:color w:val="5B5650"/>
                <w:sz w:val="18"/>
                <w:szCs w:val="18"/>
              </w:rPr>
              <w:t>Formuliert exakt das Ergebnis aus Frage 3.1.</w:t>
            </w:r>
          </w:p>
        </w:tc>
      </w:tr>
    </w:tbl>
    <w:p w14:paraId="08FAFD53" w14:textId="77777777" w:rsidR="00A30B38" w:rsidRDefault="00A30B38">
      <w:pPr>
        <w:spacing w:after="320"/>
      </w:pPr>
    </w:p>
    <w:p w14:paraId="1FD513C0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7. Kreative visuelle Konzepte — Leistungs-Sektion</w:t>
      </w:r>
    </w:p>
    <w:p w14:paraId="4C6361E0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>Diese Ideen sind bewusst nur für die Leistungs-Sektion gedacht, nicht als durchgängiges Leitmotiv. Sobald dein Inspirationsbild vorliegt, verfeinere ich die Auswahl gezielt darauf.</w:t>
      </w:r>
    </w:p>
    <w:p w14:paraId="1BAE9FE6" w14:textId="77777777" w:rsidR="00A30B38" w:rsidRDefault="00A30B38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6A3C62A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390603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① Aktenregister / Karteikarten-Reiter</w:t>
            </w:r>
          </w:p>
          <w:p w14:paraId="47A85132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Statt Leistungs-Karten ein horizontales „Register“ mit Reitern (Lohnbuchhaltung, laufende Buchhaltung, Jahresabschluss, Beratung). Beim Scrollen oder Klick blättert sich die aktive „Karteikarte“ nach vorne, die anderen bleiben leicht versetzt dahinter sichtbar — wie ein echter Aktenordner.</w:t>
            </w:r>
          </w:p>
          <w:p w14:paraId="1F3FB62B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Technisch: gestapelte absolut positionierte Panels mit leichtem Rotations-/Offset-Versatz (CSS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transform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), aktives Panel per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ScrollTrigger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 nach vorne animiert. Passt zum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Trusted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-Terracotta-Papierton.</w:t>
            </w:r>
          </w:p>
        </w:tc>
      </w:tr>
    </w:tbl>
    <w:p w14:paraId="29A1114F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7C9676C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321D479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② Stempel-Freigabe-Moment</w:t>
            </w:r>
          </w:p>
          <w:p w14:paraId="63E0F874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Jede Leistung wird beim Scroll-Eintritt mit einer kurzen „Freigegeben“-Stempel-Animation versehen (Kreis/Rechteck-Stempel, der sich einmalig einprägt) — spielt mit dem Vertrauens-/Prüf-Charakter der Buchhaltung, ohne kitschig zu wirken.</w:t>
            </w:r>
          </w:p>
          <w:p w14:paraId="48A85374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Ein einmaliger, dezenter Effekt pro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Section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-Enter — nicht wiederholt bei jedem Scroll, sonst wirkt es unruhig.</w:t>
            </w:r>
          </w:p>
        </w:tc>
      </w:tr>
    </w:tbl>
    <w:p w14:paraId="3356E6B7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56ED8B1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DDC63C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③ Rechnungs-/Belegstapel als Scroll-Element</w:t>
            </w:r>
          </w:p>
          <w:p w14:paraId="020AB7C7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Im Hintergrund der Leistungs-</w:t>
            </w:r>
            <w:proofErr w:type="spellStart"/>
            <w:r>
              <w:rPr>
                <w:rFonts w:ascii="DM Sans" w:eastAsia="DM Sans" w:hAnsi="DM Sans" w:cs="DM Sans"/>
                <w:color w:val="5B5650"/>
              </w:rPr>
              <w:t>Section</w:t>
            </w:r>
            <w:proofErr w:type="spellEnd"/>
            <w:r>
              <w:rPr>
                <w:rFonts w:ascii="DM Sans" w:eastAsia="DM Sans" w:hAnsi="DM Sans" w:cs="DM Sans"/>
                <w:color w:val="5B5650"/>
              </w:rPr>
              <w:t xml:space="preserve"> liegt ein leicht gefächerter Stapel stilisierter Belege/Quittungen (abstrahiert, keine echten Dokumente). Beim Scrollen verschiebt sich der Stapel dezent </w:t>
            </w:r>
            <w:proofErr w:type="spellStart"/>
            <w:r>
              <w:rPr>
                <w:rFonts w:ascii="DM Sans" w:eastAsia="DM Sans" w:hAnsi="DM Sans" w:cs="DM Sans"/>
                <w:color w:val="5B5650"/>
              </w:rPr>
              <w:t>parallax</w:t>
            </w:r>
            <w:proofErr w:type="spellEnd"/>
            <w:r>
              <w:rPr>
                <w:rFonts w:ascii="DM Sans" w:eastAsia="DM Sans" w:hAnsi="DM Sans" w:cs="DM Sans"/>
                <w:color w:val="5B5650"/>
              </w:rPr>
              <w:t xml:space="preserve"> — vermittelt „hier wird echte, greifbare Arbeit gemacht“, ohne technisch zu wirken.</w:t>
            </w:r>
          </w:p>
          <w:p w14:paraId="703907CF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Sehr reduziert halten: 3–4 Formen, warme Cream-/Terracotta-Töne, kein Fotorealismus.</w:t>
            </w:r>
          </w:p>
        </w:tc>
      </w:tr>
    </w:tbl>
    <w:p w14:paraId="71FD9159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5C0BAB6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BDF2AD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④ Häkchen-Checkliste mit Linienführung</w:t>
            </w:r>
          </w:p>
          <w:p w14:paraId="3D13ADB1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Eine dünne, handgezeichnet wirkende Linie verbindet die Leistungspunkte wie auf einer abgehakten To-Do-Liste — bei jedem Scroll-Schritt setzt sich ein Häkchen. Kommuniziert „erledigt, du musst dich um nichts kümmern“.</w:t>
            </w:r>
          </w:p>
          <w:p w14:paraId="36FB26C9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Gut kombinierbar mit Konzept ① als Ergänzung innerhalb einer Karteikarte, nicht als eigenständige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Section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.</w:t>
            </w:r>
          </w:p>
        </w:tc>
      </w:tr>
    </w:tbl>
    <w:p w14:paraId="46BCA6ED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3DA0F6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5CB7A0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⑤ Ordner-Rücken-Navigation (vertikal)</w:t>
            </w:r>
          </w:p>
          <w:p w14:paraId="55FD53AF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Alternative zum horizontalen Register: schmale, vertikale „Ordnerrücken“ am linken Rand mit Leistungsnamen, wie in einem Aktenschrank. Klick/Scroll schiebt den gewählten Ordner heraus und öffnet den Inhalt im Hauptbereich.</w:t>
            </w:r>
          </w:p>
          <w:p w14:paraId="72804341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lastRenderedPageBreak/>
              <w:t>Eher für Desktop geeignet — auf Mobile müsste das Konzept zu horizontalen Tabs vereinfacht werden.</w:t>
            </w:r>
          </w:p>
        </w:tc>
      </w:tr>
    </w:tbl>
    <w:p w14:paraId="632D7B32" w14:textId="77777777" w:rsidR="00A30B38" w:rsidRDefault="00A30B38">
      <w:pPr>
        <w:spacing w:after="260"/>
      </w:pPr>
    </w:p>
    <w:p w14:paraId="62DC2798" w14:textId="77777777" w:rsidR="00A30B38" w:rsidRDefault="00000000">
      <w:pPr>
        <w:pStyle w:val="berschrift1"/>
        <w:pBdr>
          <w:bottom w:val="single" w:sz="8" w:space="6" w:color="B5563C"/>
        </w:pBdr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1C1B19"/>
          <w:sz w:val="30"/>
          <w:szCs w:val="30"/>
        </w:rPr>
        <w:t>8. Moodboard-Einordnung &amp; geschärfte Umsetzung</w:t>
      </w:r>
    </w:p>
    <w:p w14:paraId="32E7EAC8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 xml:space="preserve">Das Moodboard zeigt eine klar haptische Richtung — reale Materialität (Holz, Leinen, Papier, Leder) </w:t>
      </w:r>
      <w:proofErr w:type="gramStart"/>
      <w:r>
        <w:rPr>
          <w:rFonts w:ascii="DM Sans" w:eastAsia="DM Sans" w:hAnsi="DM Sans" w:cs="DM Sans"/>
          <w:color w:val="5B5650"/>
          <w:sz w:val="21"/>
          <w:szCs w:val="21"/>
        </w:rPr>
        <w:t>statt digitale Abstraktion</w:t>
      </w:r>
      <w:proofErr w:type="gramEnd"/>
      <w:r>
        <w:rPr>
          <w:rFonts w:ascii="DM Sans" w:eastAsia="DM Sans" w:hAnsi="DM Sans" w:cs="DM Sans"/>
          <w:color w:val="5B5650"/>
          <w:sz w:val="21"/>
          <w:szCs w:val="21"/>
        </w:rPr>
        <w:t>. Fünf Motiv-Cluster sind erkennbar, aus denen sich die Umsetzung direkt ableiten lässt.</w:t>
      </w:r>
    </w:p>
    <w:p w14:paraId="0626B81A" w14:textId="77777777" w:rsidR="00A30B38" w:rsidRDefault="00A30B38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2CC80A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716ED3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Cluster A — Hängeregister mit Reitern</w:t>
            </w:r>
          </w:p>
          <w:p w14:paraId="18B56308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Die reale Vorlage für das Register-Konzept: ein Karteikasten mit beschrifteten Hängeordnern, leicht gefächert. Genau diese Anordnung lässt sich 1:1 als Leistungs-Sektion nachbauen — jede Leistung ist ein Reiter, der aktive rutscht beim Scroll nach vorne.</w:t>
            </w:r>
          </w:p>
          <w:p w14:paraId="01A4DD3C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Umsetzung: entweder als hochwertiges, freigestelltes Foto-Element (Fotografie statt Illustration) oder als CSS-Nachbau mit Reiter-Silhouetten in Terracotta/Creme. Foto-Variante wirkt hochwertiger, CSS-Variante ist performanter und leichter zu pflegen.</w:t>
            </w:r>
          </w:p>
        </w:tc>
      </w:tr>
    </w:tbl>
    <w:p w14:paraId="1148E50B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28CEDD9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487899C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Cluster B — Gewebte Aktenkörbe mit Karteikarten</w:t>
            </w:r>
          </w:p>
          <w:p w14:paraId="4EB7071E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 xml:space="preserve">Der rote Weidenkorb mit farbigen Karteikarten-Reitern liefert die Farbpalette direkt: gedecktes Terracotta/Bordeaux auf Naturfaser-Beige. Passt exakt zur bestehenden </w:t>
            </w:r>
            <w:proofErr w:type="spellStart"/>
            <w:r>
              <w:rPr>
                <w:rFonts w:ascii="DM Sans" w:eastAsia="DM Sans" w:hAnsi="DM Sans" w:cs="DM Sans"/>
                <w:color w:val="5B5650"/>
              </w:rPr>
              <w:t>Trusted</w:t>
            </w:r>
            <w:proofErr w:type="spellEnd"/>
            <w:r>
              <w:rPr>
                <w:rFonts w:ascii="DM Sans" w:eastAsia="DM Sans" w:hAnsi="DM Sans" w:cs="DM Sans"/>
                <w:color w:val="5B5650"/>
              </w:rPr>
              <w:t>-Terracotta-Palette.</w:t>
            </w:r>
          </w:p>
          <w:p w14:paraId="5E98D922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Eignet sich gut als Hintergrundtextur/Deko-Element am Rand der Leistungs-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Section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, nicht als Hauptelement — sonst konkurriert es mit Cluster A.</w:t>
            </w:r>
          </w:p>
        </w:tc>
      </w:tr>
    </w:tbl>
    <w:p w14:paraId="2317EDCE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62D07E6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0ACCA7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Cluster C — Gebundene Kontobücher (Ledger)</w:t>
            </w:r>
          </w:p>
          <w:p w14:paraId="015A1430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Die aufgeschlagenen, handschriftlich wirkenden Kontobücher sind ein starkes Vertrauens-Motiv: „hier wird sorgfältig und traditionell korrekt gearbeitet“, ohne verstaubt zu wirken, wenn es zurückhaltend eingesetzt wird.</w:t>
            </w:r>
          </w:p>
          <w:p w14:paraId="77C53007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Sehr gut geeignet als Hintergrundbild (abgedunkelt/unscharf) hinter der „Über Elena“-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Section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 oder als Aufmacher-Visual im Trust-Bereich.</w:t>
            </w:r>
          </w:p>
        </w:tc>
      </w:tr>
    </w:tbl>
    <w:p w14:paraId="738DC5D3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5586AFE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EB2764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Cluster D — Beleg-/Papierstapel auf Holztisch</w:t>
            </w:r>
          </w:p>
          <w:p w14:paraId="7852E4FE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>Bereits in Konzept ③ der vorherigen Runde vorgeschlagen — das Moodboard bestätigt genau diese Bildsprache. Helles Holz, weiches Licht, ordentlich gestapelte Belege statt Chaos.</w:t>
            </w:r>
          </w:p>
          <w:p w14:paraId="1F27D0EC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Als echtes Foto (nicht abstrahiert) im Hero oder in der Trust-Bar deutlich stärker als eine reine Illustration — vermittelt Professionalität sofort.</w:t>
            </w:r>
          </w:p>
        </w:tc>
      </w:tr>
    </w:tbl>
    <w:p w14:paraId="2B16CCF1" w14:textId="77777777" w:rsidR="00A30B38" w:rsidRDefault="00A30B38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1"/>
      </w:tblGrid>
      <w:tr w:rsidR="00A30B38" w14:paraId="206215A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3C7"/>
              <w:left w:val="single" w:sz="24" w:space="0" w:color="B5563C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4C110D8" w14:textId="77777777" w:rsidR="00A30B38" w:rsidRDefault="00000000">
            <w:pPr>
              <w:spacing w:after="8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1C1B19"/>
                <w:sz w:val="23"/>
                <w:szCs w:val="23"/>
              </w:rPr>
              <w:t>Cluster E — Material-/Texturkacheln (Holz, Leinen, Terracotta)</w:t>
            </w:r>
          </w:p>
          <w:p w14:paraId="1DAFF966" w14:textId="77777777" w:rsidR="00A30B38" w:rsidRDefault="00000000">
            <w:pPr>
              <w:spacing w:after="100"/>
            </w:pPr>
            <w:r>
              <w:rPr>
                <w:rFonts w:ascii="DM Sans" w:eastAsia="DM Sans" w:hAnsi="DM Sans" w:cs="DM Sans"/>
                <w:color w:val="5B5650"/>
              </w:rPr>
              <w:t xml:space="preserve">Diese Kacheln sind kein eigenständiges Element, sondern die Materialitäts-Basis für </w:t>
            </w:r>
            <w:proofErr w:type="spellStart"/>
            <w:r>
              <w:rPr>
                <w:rFonts w:ascii="DM Sans" w:eastAsia="DM Sans" w:hAnsi="DM Sans" w:cs="DM Sans"/>
                <w:color w:val="5B5650"/>
              </w:rPr>
              <w:t>Section</w:t>
            </w:r>
            <w:proofErr w:type="spellEnd"/>
            <w:r>
              <w:rPr>
                <w:rFonts w:ascii="DM Sans" w:eastAsia="DM Sans" w:hAnsi="DM Sans" w:cs="DM Sans"/>
                <w:color w:val="5B5650"/>
              </w:rPr>
              <w:t xml:space="preserve">-Hintergründe: </w:t>
            </w:r>
            <w:proofErr w:type="spellStart"/>
            <w:r>
              <w:rPr>
                <w:rFonts w:ascii="DM Sans" w:eastAsia="DM Sans" w:hAnsi="DM Sans" w:cs="DM Sans"/>
                <w:color w:val="5B5650"/>
              </w:rPr>
              <w:t>Fischgrät</w:t>
            </w:r>
            <w:proofErr w:type="spellEnd"/>
            <w:r>
              <w:rPr>
                <w:rFonts w:ascii="DM Sans" w:eastAsia="DM Sans" w:hAnsi="DM Sans" w:cs="DM Sans"/>
                <w:color w:val="5B5650"/>
              </w:rPr>
              <w:t>-Parkett als warmer Fußboden-Ton, Leinen-Textur als Papierhintergrund, Terracotta-Fliesenmuster als Akzentfläche.</w:t>
            </w:r>
          </w:p>
          <w:p w14:paraId="02FF8A1C" w14:textId="77777777" w:rsidR="00A30B38" w:rsidRDefault="00000000"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Konkret: Cream-Hintergrund (F7F3EC) bekommt eine sehr dezente Leinen-Textur (Noise/Grain, &lt;5% Opazität) statt reiner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>Flatcolor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8A8478"/>
                <w:sz w:val="18"/>
                <w:szCs w:val="18"/>
              </w:rPr>
              <w:t xml:space="preserve"> — das macht den Unterschied zwischen „digital flach“ und „hochwertig gedruckt wirkend“.</w:t>
            </w:r>
          </w:p>
        </w:tc>
      </w:tr>
    </w:tbl>
    <w:p w14:paraId="6DE5C4CB" w14:textId="77777777" w:rsidR="00A30B38" w:rsidRDefault="00A30B38">
      <w:pPr>
        <w:spacing w:after="200"/>
      </w:pPr>
    </w:p>
    <w:p w14:paraId="22BB8CC5" w14:textId="77777777" w:rsidR="00A30B38" w:rsidRDefault="00000000">
      <w:pPr>
        <w:pStyle w:val="berschrift2"/>
        <w:spacing w:before="320" w:after="160"/>
      </w:pPr>
      <w:r>
        <w:rPr>
          <w:rFonts w:ascii="Playfair Display" w:eastAsia="Playfair Display" w:hAnsi="Playfair Display" w:cs="Playfair Display"/>
          <w:b/>
          <w:bCs/>
          <w:color w:val="B5563C"/>
          <w:sz w:val="24"/>
          <w:szCs w:val="24"/>
        </w:rPr>
        <w:lastRenderedPageBreak/>
        <w:t>Empfehlung: Ordnungsgrad</w:t>
      </w:r>
    </w:p>
    <w:p w14:paraId="10142023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>Angesichts des Moodboards empfehle ich, die Leistungs-Sektion aus Cluster A (Register) als freigestelltes, hochwertig fotografiertes oder sehr fein illustriertes Objekt umzusetzen — nicht als generisches UI-Kartenraster. Kombiniert mit der Leinen-Textur aus Cluster E im Hintergrund entsteht der „gedruckt/gebunden“-Charakter, den auch die Kontobücher (Cluster C) transportieren. Die Beleg-Fotografie (Cluster D) eignet sich als unterstützendes Bild im Hero oder in der Trust-Bar — dort wirkt reale Fotografie glaubwürdiger als Illustration.</w:t>
      </w:r>
    </w:p>
    <w:p w14:paraId="6F218586" w14:textId="77777777" w:rsidR="00A30B38" w:rsidRDefault="00000000">
      <w:pPr>
        <w:spacing w:after="120"/>
      </w:pPr>
      <w:r>
        <w:rPr>
          <w:rFonts w:ascii="DM Sans" w:eastAsia="DM Sans" w:hAnsi="DM Sans" w:cs="DM Sans"/>
          <w:color w:val="5B5650"/>
          <w:sz w:val="21"/>
          <w:szCs w:val="21"/>
        </w:rPr>
        <w:t>Von Konzept ② (Stempel) und ④ (Häkchen-Linie) aus der ersten Ideenrunde rate ich nach diesem Moodboard ab — sie sind zu verspielt/digital für die zurückhaltend-materielle Bildsprache des Boards. ① (Register), ③ (Belegstapel) und ⑤ (Ordnerrücken) passen dagegen sehr gut und lassen sich mit den Clustern A–D direkt bebildern.</w:t>
      </w:r>
    </w:p>
    <w:sectPr w:rsidR="00A30B38">
      <w:footerReference w:type="default" r:id="rId8"/>
      <w:pgSz w:w="11906" w:h="16838"/>
      <w:pgMar w:top="72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2D02" w14:textId="77777777" w:rsidR="001063DA" w:rsidRDefault="001063DA">
      <w:r>
        <w:separator/>
      </w:r>
    </w:p>
  </w:endnote>
  <w:endnote w:type="continuationSeparator" w:id="0">
    <w:p w14:paraId="594562BB" w14:textId="77777777" w:rsidR="001063DA" w:rsidRDefault="0010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7517" w14:textId="77777777" w:rsidR="00A30B38" w:rsidRDefault="00000000">
    <w:pPr>
      <w:pBdr>
        <w:top w:val="single" w:sz="4" w:space="6" w:color="D9D3C7"/>
      </w:pBdr>
      <w:jc w:val="center"/>
    </w:pPr>
    <w:r>
      <w:rPr>
        <w:rFonts w:ascii="DM Sans" w:eastAsia="DM Sans" w:hAnsi="DM Sans" w:cs="DM Sans"/>
        <w:color w:val="8A8478"/>
        <w:sz w:val="14"/>
        <w:szCs w:val="14"/>
      </w:rPr>
      <w:t xml:space="preserve">Schuck Webdesign · info@schuck-webdesign.de · schuck-webdesign.de   Seite </w:t>
    </w:r>
    <w:r>
      <w:rPr>
        <w:rFonts w:ascii="DM Sans" w:eastAsia="DM Sans" w:hAnsi="DM Sans" w:cs="DM Sans"/>
        <w:color w:val="8A8478"/>
        <w:sz w:val="14"/>
        <w:szCs w:val="14"/>
      </w:rPr>
      <w:fldChar w:fldCharType="begin"/>
    </w:r>
    <w:r>
      <w:rPr>
        <w:rFonts w:ascii="DM Sans" w:eastAsia="DM Sans" w:hAnsi="DM Sans" w:cs="DM Sans"/>
        <w:color w:val="8A8478"/>
        <w:sz w:val="14"/>
        <w:szCs w:val="14"/>
      </w:rPr>
      <w:instrText>PAGE</w:instrText>
    </w:r>
    <w:r>
      <w:rPr>
        <w:rFonts w:ascii="DM Sans" w:eastAsia="DM Sans" w:hAnsi="DM Sans" w:cs="DM Sans"/>
        <w:color w:val="8A8478"/>
        <w:sz w:val="14"/>
        <w:szCs w:val="14"/>
      </w:rPr>
      <w:fldChar w:fldCharType="separate"/>
    </w:r>
    <w:r w:rsidR="00AD0C2E">
      <w:rPr>
        <w:rFonts w:ascii="DM Sans" w:eastAsia="DM Sans" w:hAnsi="DM Sans" w:cs="DM Sans"/>
        <w:noProof/>
        <w:color w:val="8A8478"/>
        <w:sz w:val="14"/>
        <w:szCs w:val="14"/>
      </w:rPr>
      <w:t>1</w:t>
    </w:r>
    <w:r>
      <w:rPr>
        <w:rFonts w:ascii="DM Sans" w:eastAsia="DM Sans" w:hAnsi="DM Sans" w:cs="DM Sans"/>
        <w:color w:val="8A8478"/>
        <w:sz w:val="14"/>
        <w:szCs w:val="14"/>
      </w:rPr>
      <w:fldChar w:fldCharType="end"/>
    </w:r>
    <w:r>
      <w:rPr>
        <w:rFonts w:ascii="DM Sans" w:eastAsia="DM Sans" w:hAnsi="DM Sans" w:cs="DM Sans"/>
        <w:color w:val="8A8478"/>
        <w:sz w:val="14"/>
        <w:szCs w:val="14"/>
      </w:rPr>
      <w:t xml:space="preserve"> / </w:t>
    </w:r>
    <w:r>
      <w:rPr>
        <w:rFonts w:ascii="DM Sans" w:eastAsia="DM Sans" w:hAnsi="DM Sans" w:cs="DM Sans"/>
        <w:color w:val="8A8478"/>
        <w:sz w:val="14"/>
        <w:szCs w:val="14"/>
      </w:rPr>
      <w:fldChar w:fldCharType="begin"/>
    </w:r>
    <w:r>
      <w:rPr>
        <w:rFonts w:ascii="DM Sans" w:eastAsia="DM Sans" w:hAnsi="DM Sans" w:cs="DM Sans"/>
        <w:color w:val="8A8478"/>
        <w:sz w:val="14"/>
        <w:szCs w:val="14"/>
      </w:rPr>
      <w:instrText>NUMPAGES</w:instrText>
    </w:r>
    <w:r>
      <w:rPr>
        <w:rFonts w:ascii="DM Sans" w:eastAsia="DM Sans" w:hAnsi="DM Sans" w:cs="DM Sans"/>
        <w:color w:val="8A8478"/>
        <w:sz w:val="14"/>
        <w:szCs w:val="14"/>
      </w:rPr>
      <w:fldChar w:fldCharType="separate"/>
    </w:r>
    <w:r w:rsidR="00AD0C2E">
      <w:rPr>
        <w:rFonts w:ascii="DM Sans" w:eastAsia="DM Sans" w:hAnsi="DM Sans" w:cs="DM Sans"/>
        <w:noProof/>
        <w:color w:val="8A8478"/>
        <w:sz w:val="14"/>
        <w:szCs w:val="14"/>
      </w:rPr>
      <w:t>2</w:t>
    </w:r>
    <w:r>
      <w:rPr>
        <w:rFonts w:ascii="DM Sans" w:eastAsia="DM Sans" w:hAnsi="DM Sans" w:cs="DM Sans"/>
        <w:color w:val="8A847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0A3B" w14:textId="77777777" w:rsidR="001063DA" w:rsidRDefault="001063DA">
      <w:r>
        <w:separator/>
      </w:r>
    </w:p>
  </w:footnote>
  <w:footnote w:type="continuationSeparator" w:id="0">
    <w:p w14:paraId="2BDE5300" w14:textId="77777777" w:rsidR="001063DA" w:rsidRDefault="00106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C8F"/>
    <w:multiLevelType w:val="hybridMultilevel"/>
    <w:tmpl w:val="50FE9C5E"/>
    <w:lvl w:ilvl="0" w:tplc="70AE5FDA">
      <w:start w:val="1"/>
      <w:numFmt w:val="bullet"/>
      <w:lvlText w:val="●"/>
      <w:lvlJc w:val="left"/>
      <w:pPr>
        <w:ind w:left="720" w:hanging="360"/>
      </w:pPr>
    </w:lvl>
    <w:lvl w:ilvl="1" w:tplc="A49C6C2C">
      <w:start w:val="1"/>
      <w:numFmt w:val="bullet"/>
      <w:lvlText w:val="○"/>
      <w:lvlJc w:val="left"/>
      <w:pPr>
        <w:ind w:left="1440" w:hanging="360"/>
      </w:pPr>
    </w:lvl>
    <w:lvl w:ilvl="2" w:tplc="69D6CED0">
      <w:start w:val="1"/>
      <w:numFmt w:val="bullet"/>
      <w:lvlText w:val="■"/>
      <w:lvlJc w:val="left"/>
      <w:pPr>
        <w:ind w:left="2160" w:hanging="360"/>
      </w:pPr>
    </w:lvl>
    <w:lvl w:ilvl="3" w:tplc="79AAF33E">
      <w:start w:val="1"/>
      <w:numFmt w:val="bullet"/>
      <w:lvlText w:val="●"/>
      <w:lvlJc w:val="left"/>
      <w:pPr>
        <w:ind w:left="2880" w:hanging="360"/>
      </w:pPr>
    </w:lvl>
    <w:lvl w:ilvl="4" w:tplc="458681BA">
      <w:start w:val="1"/>
      <w:numFmt w:val="bullet"/>
      <w:lvlText w:val="○"/>
      <w:lvlJc w:val="left"/>
      <w:pPr>
        <w:ind w:left="3600" w:hanging="360"/>
      </w:pPr>
    </w:lvl>
    <w:lvl w:ilvl="5" w:tplc="46ACA906">
      <w:start w:val="1"/>
      <w:numFmt w:val="bullet"/>
      <w:lvlText w:val="■"/>
      <w:lvlJc w:val="left"/>
      <w:pPr>
        <w:ind w:left="4320" w:hanging="360"/>
      </w:pPr>
    </w:lvl>
    <w:lvl w:ilvl="6" w:tplc="DBEC8FB6">
      <w:start w:val="1"/>
      <w:numFmt w:val="bullet"/>
      <w:lvlText w:val="●"/>
      <w:lvlJc w:val="left"/>
      <w:pPr>
        <w:ind w:left="5040" w:hanging="360"/>
      </w:pPr>
    </w:lvl>
    <w:lvl w:ilvl="7" w:tplc="ABE4F51C">
      <w:start w:val="1"/>
      <w:numFmt w:val="bullet"/>
      <w:lvlText w:val="●"/>
      <w:lvlJc w:val="left"/>
      <w:pPr>
        <w:ind w:left="5760" w:hanging="360"/>
      </w:pPr>
    </w:lvl>
    <w:lvl w:ilvl="8" w:tplc="C14634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AA5D26"/>
    <w:multiLevelType w:val="hybridMultilevel"/>
    <w:tmpl w:val="8648EF6A"/>
    <w:lvl w:ilvl="0" w:tplc="4FFAC3F6">
      <w:start w:val="1"/>
      <w:numFmt w:val="bullet"/>
      <w:lvlText w:val="—"/>
      <w:lvlJc w:val="left"/>
      <w:pPr>
        <w:ind w:left="260" w:hanging="200"/>
      </w:pPr>
    </w:lvl>
    <w:lvl w:ilvl="1" w:tplc="2DA43476">
      <w:numFmt w:val="decimal"/>
      <w:lvlText w:val=""/>
      <w:lvlJc w:val="left"/>
    </w:lvl>
    <w:lvl w:ilvl="2" w:tplc="DA9E69EC">
      <w:numFmt w:val="decimal"/>
      <w:lvlText w:val=""/>
      <w:lvlJc w:val="left"/>
    </w:lvl>
    <w:lvl w:ilvl="3" w:tplc="E432FDD0">
      <w:numFmt w:val="decimal"/>
      <w:lvlText w:val=""/>
      <w:lvlJc w:val="left"/>
    </w:lvl>
    <w:lvl w:ilvl="4" w:tplc="A64C4F64">
      <w:numFmt w:val="decimal"/>
      <w:lvlText w:val=""/>
      <w:lvlJc w:val="left"/>
    </w:lvl>
    <w:lvl w:ilvl="5" w:tplc="386A9BBC">
      <w:numFmt w:val="decimal"/>
      <w:lvlText w:val=""/>
      <w:lvlJc w:val="left"/>
    </w:lvl>
    <w:lvl w:ilvl="6" w:tplc="10F25AD6">
      <w:numFmt w:val="decimal"/>
      <w:lvlText w:val=""/>
      <w:lvlJc w:val="left"/>
    </w:lvl>
    <w:lvl w:ilvl="7" w:tplc="54E2BE52">
      <w:numFmt w:val="decimal"/>
      <w:lvlText w:val=""/>
      <w:lvlJc w:val="left"/>
    </w:lvl>
    <w:lvl w:ilvl="8" w:tplc="EDFA56EC">
      <w:numFmt w:val="decimal"/>
      <w:lvlText w:val=""/>
      <w:lvlJc w:val="left"/>
    </w:lvl>
  </w:abstractNum>
  <w:num w:numId="1" w16cid:durableId="1929730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B38"/>
    <w:rsid w:val="000A028F"/>
    <w:rsid w:val="000F7D7C"/>
    <w:rsid w:val="001063DA"/>
    <w:rsid w:val="003B2044"/>
    <w:rsid w:val="00A163ED"/>
    <w:rsid w:val="00A30B38"/>
    <w:rsid w:val="00A46134"/>
    <w:rsid w:val="00A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8E2BE"/>
  <w15:docId w15:val="{D2EDD80C-102B-45B4-9AF6-5F8E20E0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1536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Schuck</cp:lastModifiedBy>
  <cp:revision>2</cp:revision>
  <dcterms:created xsi:type="dcterms:W3CDTF">2026-09-04T14:52:00Z</dcterms:created>
  <dcterms:modified xsi:type="dcterms:W3CDTF">2026-09-04T16:07:00Z</dcterms:modified>
</cp:coreProperties>
</file>