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simrel-m</w:t>
      </w:r>
      <w:r>
        <w:t xml:space="preserve">:</w:t>
      </w:r>
      <w:r>
        <w:t xml:space="preserve"> </w:t>
      </w:r>
      <w:r>
        <w:t xml:space="preserve">A</w:t>
      </w:r>
      <w:r>
        <w:t xml:space="preserve"> </w:t>
      </w:r>
      <w:r>
        <w:t xml:space="preserve">versatile</w:t>
      </w:r>
      <w:r>
        <w:t xml:space="preserve"> </w:t>
      </w:r>
      <w:r>
        <w:t xml:space="preserve">tool</w:t>
      </w:r>
      <w:r>
        <w:t xml:space="preserve"> </w:t>
      </w:r>
      <w:r>
        <w:t xml:space="preserve">for</w:t>
      </w:r>
      <w:r>
        <w:t xml:space="preserve"> </w:t>
      </w:r>
      <w:r>
        <w:t xml:space="preserve">simulating</w:t>
      </w:r>
      <w:r>
        <w:t xml:space="preserve"> </w:t>
      </w:r>
      <w:r>
        <w:t xml:space="preserve">multi-response</w:t>
      </w:r>
      <w:r>
        <w:t xml:space="preserve"> </w:t>
      </w:r>
      <w:r>
        <w:t xml:space="preserve">linear</w:t>
      </w:r>
      <w:r>
        <w:t xml:space="preserve"> </w:t>
      </w:r>
      <w:r>
        <w:t xml:space="preserve">model</w:t>
      </w:r>
      <w:r>
        <w:t xml:space="preserve"> </w:t>
      </w:r>
      <w:r>
        <w:t xml:space="preserve">data</w:t>
      </w:r>
    </w:p>
    <w:p>
      <w:pPr>
        <w:pStyle w:val="Abstract"/>
      </w:pPr>
      <w:r>
        <w:t xml:space="preserve">Data</w:t>
      </w:r>
      <w:r>
        <w:t xml:space="preserve"> </w:t>
      </w:r>
      <w:r>
        <w:t xml:space="preserve">science</w:t>
      </w:r>
      <w:r>
        <w:t xml:space="preserve"> </w:t>
      </w:r>
      <w:r>
        <w:t xml:space="preserve">is</w:t>
      </w:r>
      <w:r>
        <w:t xml:space="preserve"> </w:t>
      </w:r>
      <w:r>
        <w:t xml:space="preserve">generating</w:t>
      </w:r>
      <w:r>
        <w:t xml:space="preserve"> </w:t>
      </w:r>
      <w:r>
        <w:t xml:space="preserve">enormous</w:t>
      </w:r>
      <w:r>
        <w:t xml:space="preserve"> </w:t>
      </w:r>
      <w:r>
        <w:t xml:space="preserve">amounts</w:t>
      </w:r>
      <w:r>
        <w:t xml:space="preserve"> </w:t>
      </w:r>
      <w:r>
        <w:t xml:space="preserve">of</w:t>
      </w:r>
      <w:r>
        <w:t xml:space="preserve"> </w:t>
      </w:r>
      <w:r>
        <w:t xml:space="preserve">data,</w:t>
      </w:r>
      <w:r>
        <w:t xml:space="preserve"> </w:t>
      </w:r>
      <w:r>
        <w:t xml:space="preserve">and</w:t>
      </w:r>
      <w:r>
        <w:t xml:space="preserve"> </w:t>
      </w:r>
      <w:r>
        <w:t xml:space="preserve">new</w:t>
      </w:r>
      <w:r>
        <w:t xml:space="preserve"> </w:t>
      </w:r>
      <w:r>
        <w:t xml:space="preserve">and</w:t>
      </w:r>
      <w:r>
        <w:t xml:space="preserve"> </w:t>
      </w:r>
      <w:r>
        <w:t xml:space="preserve">advanced</w:t>
      </w:r>
      <w:r>
        <w:t xml:space="preserve"> </w:t>
      </w:r>
      <w:r>
        <w:t xml:space="preserve">analytical</w:t>
      </w:r>
      <w:r>
        <w:t xml:space="preserve"> </w:t>
      </w:r>
      <w:r>
        <w:t xml:space="preserve">methods</w:t>
      </w:r>
      <w:r>
        <w:t xml:space="preserve"> </w:t>
      </w:r>
      <w:r>
        <w:t xml:space="preserve">are</w:t>
      </w:r>
      <w:r>
        <w:t xml:space="preserve"> </w:t>
      </w:r>
      <w:r>
        <w:t xml:space="preserve">constantly</w:t>
      </w:r>
      <w:r>
        <w:t xml:space="preserve"> </w:t>
      </w:r>
      <w:r>
        <w:t xml:space="preserve">being</w:t>
      </w:r>
      <w:r>
        <w:t xml:space="preserve"> </w:t>
      </w:r>
      <w:r>
        <w:t xml:space="preserve">developed</w:t>
      </w:r>
      <w:r>
        <w:t xml:space="preserve"> </w:t>
      </w:r>
      <w:r>
        <w:t xml:space="preserve">to</w:t>
      </w:r>
      <w:r>
        <w:t xml:space="preserve"> </w:t>
      </w:r>
      <w:r>
        <w:t xml:space="preserve">cope</w:t>
      </w:r>
      <w:r>
        <w:t xml:space="preserve"> </w:t>
      </w:r>
      <w:r>
        <w:t xml:space="preserve">with</w:t>
      </w:r>
      <w:r>
        <w:t xml:space="preserve"> </w:t>
      </w:r>
      <w:r>
        <w:t xml:space="preserve">the</w:t>
      </w:r>
      <w:r>
        <w:t xml:space="preserve"> </w:t>
      </w:r>
      <w:r>
        <w:t xml:space="preserve">challenge</w:t>
      </w:r>
      <w:r>
        <w:t xml:space="preserve"> </w:t>
      </w:r>
      <w:r>
        <w:t xml:space="preserve">of</w:t>
      </w:r>
      <w:r>
        <w:t xml:space="preserve"> </w:t>
      </w:r>
      <w:r>
        <w:t xml:space="preserve">extracting</w:t>
      </w:r>
      <w:r>
        <w:t xml:space="preserve"> </w:t>
      </w:r>
      <w:r>
        <w:t xml:space="preserve">information</w:t>
      </w:r>
      <w:r>
        <w:t xml:space="preserve"> </w:t>
      </w:r>
      <w:r>
        <w:t xml:space="preserve">from</w:t>
      </w:r>
      <w:r>
        <w:t xml:space="preserve"> </w:t>
      </w:r>
      <w:r>
        <w:t xml:space="preserve">such</w:t>
      </w:r>
      <w:r>
        <w:t xml:space="preserve"> </w:t>
      </w:r>
      <w:r>
        <w:t xml:space="preserve">"big-data".</w:t>
      </w:r>
      <w:r>
        <w:t xml:space="preserve"> </w:t>
      </w:r>
      <w:r>
        <w:t xml:space="preserve">Researchers</w:t>
      </w:r>
      <w:r>
        <w:t xml:space="preserve"> </w:t>
      </w:r>
      <w:r>
        <w:t xml:space="preserve">often</w:t>
      </w:r>
      <w:r>
        <w:t xml:space="preserve"> </w:t>
      </w:r>
      <w:r>
        <w:t xml:space="preserve">use</w:t>
      </w:r>
      <w:r>
        <w:t xml:space="preserve"> </w:t>
      </w:r>
      <w:r>
        <w:t xml:space="preserve">simulated</w:t>
      </w:r>
      <w:r>
        <w:t xml:space="preserve"> </w:t>
      </w:r>
      <w:r>
        <w:t xml:space="preserve">data</w:t>
      </w:r>
      <w:r>
        <w:t xml:space="preserve"> </w:t>
      </w:r>
      <w:r>
        <w:t xml:space="preserve">to</w:t>
      </w:r>
      <w:r>
        <w:t xml:space="preserve"> </w:t>
      </w:r>
      <w:r>
        <w:t xml:space="preserve">assess</w:t>
      </w:r>
      <w:r>
        <w:t xml:space="preserve"> </w:t>
      </w:r>
      <w:r>
        <w:t xml:space="preserve">and</w:t>
      </w:r>
      <w:r>
        <w:t xml:space="preserve"> </w:t>
      </w:r>
      <w:r>
        <w:t xml:space="preserve">document</w:t>
      </w:r>
      <w:r>
        <w:t xml:space="preserve"> </w:t>
      </w:r>
      <w:r>
        <w:t xml:space="preserve">the</w:t>
      </w:r>
      <w:r>
        <w:t xml:space="preserve"> </w:t>
      </w:r>
      <w:r>
        <w:t xml:space="preserve">properties</w:t>
      </w:r>
      <w:r>
        <w:t xml:space="preserve"> </w:t>
      </w:r>
      <w:r>
        <w:t xml:space="preserve">of</w:t>
      </w:r>
      <w:r>
        <w:t xml:space="preserve"> </w:t>
      </w:r>
      <w:r>
        <w:t xml:space="preserve">these</w:t>
      </w:r>
      <w:r>
        <w:t xml:space="preserve"> </w:t>
      </w:r>
      <w:r>
        <w:t xml:space="preserve">new</w:t>
      </w:r>
      <w:r>
        <w:t xml:space="preserve"> </w:t>
      </w:r>
      <w:r>
        <w:t xml:space="preserve">methods,</w:t>
      </w:r>
      <w:r>
        <w:t xml:space="preserve"> </w:t>
      </w:r>
      <w:r>
        <w:t xml:space="preserve">and</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present</w:t>
      </w:r>
      <w:r>
        <w:t xml:space="preserve"> </w:t>
      </w:r>
      <w:r>
        <w:rPr>
          <w:rStyle w:val="VerbatimChar"/>
        </w:rPr>
        <w:t xml:space="preserve">simrel-m</w:t>
      </w:r>
      <w:r>
        <w:t xml:space="preserve">,</w:t>
      </w:r>
      <w:r>
        <w:t xml:space="preserve"> </w:t>
      </w:r>
      <w:r>
        <w:t xml:space="preserve">which</w:t>
      </w:r>
      <w:r>
        <w:t xml:space="preserve"> </w:t>
      </w:r>
      <w:r>
        <w:t xml:space="preserve">is</w:t>
      </w:r>
      <w:r>
        <w:t xml:space="preserve"> </w:t>
      </w:r>
      <w:r>
        <w:t xml:space="preserve">a</w:t>
      </w:r>
      <w:r>
        <w:t xml:space="preserve"> </w:t>
      </w:r>
      <w:r>
        <w:t xml:space="preserve">versatile</w:t>
      </w:r>
      <w:r>
        <w:t xml:space="preserve"> </w:t>
      </w:r>
      <w:r>
        <w:t xml:space="preserve">and</w:t>
      </w:r>
      <w:r>
        <w:t xml:space="preserve"> </w:t>
      </w:r>
      <w:r>
        <w:t xml:space="preserve">transparent</w:t>
      </w:r>
      <w:r>
        <w:t xml:space="preserve"> </w:t>
      </w:r>
      <w:r>
        <w:t xml:space="preserve">tool</w:t>
      </w:r>
      <w:r>
        <w:t xml:space="preserve"> </w:t>
      </w:r>
      <w:r>
        <w:t xml:space="preserve">for</w:t>
      </w:r>
      <w:r>
        <w:t xml:space="preserve"> </w:t>
      </w:r>
      <w:r>
        <w:t xml:space="preserve">simulating</w:t>
      </w:r>
      <w:r>
        <w:t xml:space="preserve"> </w:t>
      </w:r>
      <w:r>
        <w:t xml:space="preserve">linear</w:t>
      </w:r>
      <w:r>
        <w:t xml:space="preserve"> </w:t>
      </w:r>
      <w:r>
        <w:t xml:space="preserve">model</w:t>
      </w:r>
      <w:r>
        <w:t xml:space="preserve"> </w:t>
      </w:r>
      <w:r>
        <w:t xml:space="preserve">data</w:t>
      </w:r>
      <w:r>
        <w:t xml:space="preserve"> </w:t>
      </w:r>
      <w:r>
        <w:t xml:space="preserve">with</w:t>
      </w:r>
      <w:r>
        <w:t xml:space="preserve"> </w:t>
      </w:r>
      <w:r>
        <w:t xml:space="preserve">extensive</w:t>
      </w:r>
      <w:r>
        <w:t xml:space="preserve"> </w:t>
      </w:r>
      <w:r>
        <w:t xml:space="preserve">range</w:t>
      </w:r>
      <w:r>
        <w:t xml:space="preserve"> </w:t>
      </w:r>
      <w:r>
        <w:t xml:space="preserve">of</w:t>
      </w:r>
      <w:r>
        <w:t xml:space="preserve"> </w:t>
      </w:r>
      <w:r>
        <w:t xml:space="preserve">adjustable</w:t>
      </w:r>
      <w:r>
        <w:t xml:space="preserve"> </w:t>
      </w:r>
      <w:r>
        <w:t xml:space="preserve">properties.</w:t>
      </w:r>
      <w:r>
        <w:t xml:space="preserve"> </w:t>
      </w:r>
      <w:r>
        <w:t xml:space="preserve">The</w:t>
      </w:r>
      <w:r>
        <w:t xml:space="preserve"> </w:t>
      </w:r>
      <w:r>
        <w:t xml:space="preserve">method</w:t>
      </w:r>
      <w:r>
        <w:t xml:space="preserve"> </w:t>
      </w:r>
      <w:r>
        <w:t xml:space="preserve">is</w:t>
      </w:r>
      <w:r>
        <w:t xml:space="preserve"> </w:t>
      </w:r>
      <w:r>
        <w:t xml:space="preserve">based</w:t>
      </w:r>
      <w:r>
        <w:t xml:space="preserve"> </w:t>
      </w:r>
      <w:r>
        <w:t xml:space="preserve">on</w:t>
      </w:r>
      <w:r>
        <w:t xml:space="preserve"> </w:t>
      </w:r>
      <w:r>
        <w:t xml:space="preserve">the</w:t>
      </w:r>
      <w:r>
        <w:t xml:space="preserve"> </w:t>
      </w:r>
      <w:r>
        <w:t xml:space="preserve">concept</w:t>
      </w:r>
      <w:r>
        <w:t xml:space="preserve"> </w:t>
      </w:r>
      <w:r>
        <w:t xml:space="preserve">of</w:t>
      </w:r>
      <w:r>
        <w:t xml:space="preserve"> </w:t>
      </w:r>
      <w:r>
        <w:t xml:space="preserve">relevant</w:t>
      </w:r>
      <w:r>
        <w:t xml:space="preserve"> </w:t>
      </w:r>
      <w:r>
        <w:t xml:space="preserve">components</w:t>
      </w:r>
      <w:r>
        <w:t xml:space="preserve"> </w:t>
      </w:r>
      <w:r>
        <w:t xml:space="preserve">I</w:t>
      </w:r>
      <w:r>
        <w:t xml:space="preserve">.</w:t>
      </w:r>
      <w:r>
        <w:t xml:space="preserve"> </w:t>
      </w:r>
      <w:r>
        <w:t xml:space="preserve">S</w:t>
      </w:r>
      <w:r>
        <w:t xml:space="preserve">.</w:t>
      </w:r>
      <w:r>
        <w:t xml:space="preserve"> </w:t>
      </w:r>
      <w:r>
        <w:t xml:space="preserve">Helland</w:t>
      </w:r>
      <w:r>
        <w:t xml:space="preserve"> </w:t>
      </w:r>
      <w:r>
        <w:t xml:space="preserve">and</w:t>
      </w:r>
      <w:r>
        <w:t xml:space="preserve"> </w:t>
      </w:r>
      <w:r>
        <w:t xml:space="preserve">Alm</w:t>
      </w:r>
      <w:r>
        <w:t xml:space="preserve">ø</w:t>
      </w:r>
      <w:r>
        <w:t xml:space="preserve">y</w:t>
      </w:r>
      <w:r>
        <w:t xml:space="preserve"> </w:t>
      </w:r>
      <w:r>
        <w:t xml:space="preserve">(</w:t>
      </w:r>
      <w:hyperlink w:anchor="ref-helland1994comparison">
        <w:r>
          <w:rPr>
            <w:rStyle w:val="Hyperlink"/>
          </w:rPr>
          <w:t xml:space="preserve">1994</w:t>
        </w:r>
      </w:hyperlink>
      <w:r>
        <w:t xml:space="preserve">)</w:t>
      </w:r>
      <w:r>
        <w:t xml:space="preserve">,</w:t>
      </w:r>
      <w:r>
        <w:t xml:space="preserve"> </w:t>
      </w:r>
      <w:r>
        <w:t xml:space="preserve">which</w:t>
      </w:r>
      <w:r>
        <w:t xml:space="preserve"> </w:t>
      </w:r>
      <w:r>
        <w:t xml:space="preserve">is</w:t>
      </w:r>
      <w:r>
        <w:t xml:space="preserve"> </w:t>
      </w:r>
      <w:r>
        <w:t xml:space="preserve">equivalent</w:t>
      </w:r>
      <w:r>
        <w:t xml:space="preserve"> </w:t>
      </w:r>
      <w:r>
        <w:t xml:space="preserve">to</w:t>
      </w:r>
      <w:r>
        <w:t xml:space="preserve"> </w:t>
      </w:r>
      <w:r>
        <w:t xml:space="preserve">the</w:t>
      </w:r>
      <w:r>
        <w:t xml:space="preserve"> </w:t>
      </w:r>
      <w:r>
        <w:t xml:space="preserve">envelope</w:t>
      </w:r>
      <w:r>
        <w:t xml:space="preserve"> </w:t>
      </w:r>
      <w:r>
        <w:t xml:space="preserve">model</w:t>
      </w:r>
      <w:r>
        <w:t xml:space="preserve"> </w:t>
      </w:r>
      <w:r>
        <w:t xml:space="preserve">R</w:t>
      </w:r>
      <w:r>
        <w:t xml:space="preserve">.</w:t>
      </w:r>
      <w:r>
        <w:t xml:space="preserve"> </w:t>
      </w:r>
      <w:r>
        <w:t xml:space="preserve">Cook</w:t>
      </w:r>
      <w:r>
        <w:t xml:space="preserve">,</w:t>
      </w:r>
      <w:r>
        <w:t xml:space="preserve"> </w:t>
      </w:r>
      <w:r>
        <w:t xml:space="preserve">Helland</w:t>
      </w:r>
      <w:r>
        <w:t xml:space="preserve">,</w:t>
      </w:r>
      <w:r>
        <w:t xml:space="preserve"> </w:t>
      </w:r>
      <w:r>
        <w:t xml:space="preserve">and</w:t>
      </w:r>
      <w:r>
        <w:t xml:space="preserve"> </w:t>
      </w:r>
      <w:r>
        <w:t xml:space="preserve">Su</w:t>
      </w:r>
      <w:r>
        <w:t xml:space="preserve"> </w:t>
      </w:r>
      <w:r>
        <w:t xml:space="preserve">(</w:t>
      </w:r>
      <w:hyperlink w:anchor="ref-cook2013envelopes">
        <w:r>
          <w:rPr>
            <w:rStyle w:val="Hyperlink"/>
          </w:rPr>
          <w:t xml:space="preserve">2013</w:t>
        </w:r>
      </w:hyperlink>
      <w:r>
        <w:t xml:space="preserve">)</w:t>
      </w:r>
      <w:r>
        <w:t xml:space="preserve">.</w:t>
      </w:r>
      <w:r>
        <w:t xml:space="preserve"> </w:t>
      </w:r>
      <w:r>
        <w:t xml:space="preserve">It</w:t>
      </w:r>
      <w:r>
        <w:t xml:space="preserve"> </w:t>
      </w:r>
      <w:r>
        <w:t xml:space="preserve">is</w:t>
      </w:r>
      <w:r>
        <w:t xml:space="preserve"> </w:t>
      </w:r>
      <w:r>
        <w:t xml:space="preserve">a</w:t>
      </w:r>
      <w:r>
        <w:t xml:space="preserve"> </w:t>
      </w:r>
      <w:r>
        <w:t xml:space="preserve">multi-response</w:t>
      </w:r>
      <w:r>
        <w:t xml:space="preserve"> </w:t>
      </w:r>
      <w:r>
        <w:t xml:space="preserve">extension</w:t>
      </w:r>
      <w:r>
        <w:t xml:space="preserve"> </w:t>
      </w:r>
      <w:r>
        <w:t xml:space="preserve">of</w:t>
      </w:r>
      <w:r>
        <w:t xml:space="preserve"> </w:t>
      </w:r>
      <w:r>
        <w:rPr>
          <w:rStyle w:val="VerbatimChar"/>
        </w:rPr>
        <w:t xml:space="preserve">simrel</w:t>
      </w:r>
      <w:r>
        <w:t xml:space="preserve"> </w:t>
      </w:r>
      <w:r>
        <w:t xml:space="preserve">S</w:t>
      </w:r>
      <w:r>
        <w:t xml:space="preserve">æ</w:t>
      </w:r>
      <w:r>
        <w:t xml:space="preserve">b</w:t>
      </w:r>
      <w:r>
        <w:t xml:space="preserve">ø</w:t>
      </w:r>
      <w:r>
        <w:t xml:space="preserve">,</w:t>
      </w:r>
      <w:r>
        <w:t xml:space="preserve"> </w:t>
      </w:r>
      <w:r>
        <w:t xml:space="preserve">Alm</w:t>
      </w:r>
      <w:r>
        <w:t xml:space="preserve">ø</w:t>
      </w:r>
      <w:r>
        <w:t xml:space="preserve">y</w:t>
      </w:r>
      <w:r>
        <w:t xml:space="preserve">,</w:t>
      </w:r>
      <w:r>
        <w:t xml:space="preserve"> </w:t>
      </w:r>
      <w:r>
        <w:t xml:space="preserve">and</w:t>
      </w:r>
      <w:r>
        <w:t xml:space="preserve"> </w:t>
      </w:r>
      <w:r>
        <w:t xml:space="preserve">Helland</w:t>
      </w:r>
      <w:r>
        <w:t xml:space="preserve"> </w:t>
      </w:r>
      <w:r>
        <w:t xml:space="preserve">(</w:t>
      </w:r>
      <w:hyperlink w:anchor="ref-saebo2015simrel">
        <w:r>
          <w:rPr>
            <w:rStyle w:val="Hyperlink"/>
          </w:rPr>
          <w:t xml:space="preserve">2015</w:t>
        </w:r>
      </w:hyperlink>
      <w:r>
        <w:t xml:space="preserve">)</w:t>
      </w:r>
      <w:r>
        <w:t xml:space="preserve">,</w:t>
      </w:r>
      <w:r>
        <w:t xml:space="preserve"> </w:t>
      </w:r>
      <w:r>
        <w:t xml:space="preserve">and</w:t>
      </w:r>
      <w:r>
        <w:t xml:space="preserve"> </w:t>
      </w:r>
      <w:r>
        <w:t xml:space="preserve">as</w:t>
      </w:r>
      <w:r>
        <w:t xml:space="preserve"> </w:t>
      </w:r>
      <w:r>
        <w:rPr>
          <w:rStyle w:val="VerbatimChar"/>
        </w:rPr>
        <w:t xml:space="preserve">simrel</w:t>
      </w:r>
      <w:r>
        <w:t xml:space="preserve"> </w:t>
      </w:r>
      <w:r>
        <w:t xml:space="preserve">the</w:t>
      </w:r>
      <w:r>
        <w:t xml:space="preserve"> </w:t>
      </w:r>
      <w:r>
        <w:t xml:space="preserve">new</w:t>
      </w:r>
      <w:r>
        <w:t xml:space="preserve"> </w:t>
      </w:r>
      <w:r>
        <w:t xml:space="preserve">approach</w:t>
      </w:r>
      <w:r>
        <w:t xml:space="preserve"> </w:t>
      </w:r>
      <w:r>
        <w:t xml:space="preserve">is</w:t>
      </w:r>
      <w:r>
        <w:t xml:space="preserve"> </w:t>
      </w:r>
      <w:r>
        <w:t xml:space="preserve">essentially</w:t>
      </w:r>
      <w:r>
        <w:t xml:space="preserve"> </w:t>
      </w:r>
      <w:r>
        <w:t xml:space="preserve">based</w:t>
      </w:r>
      <w:r>
        <w:t xml:space="preserve"> </w:t>
      </w:r>
      <w:r>
        <w:t xml:space="preserve">on</w:t>
      </w:r>
      <w:r>
        <w:t xml:space="preserve"> </w:t>
      </w:r>
      <w:r>
        <w:t xml:space="preserve">random</w:t>
      </w:r>
      <w:r>
        <w:t xml:space="preserve"> </w:t>
      </w:r>
      <w:r>
        <w:t xml:space="preserve">rotations</w:t>
      </w:r>
      <w:r>
        <w:t xml:space="preserve"> </w:t>
      </w:r>
      <w:r>
        <w:t xml:space="preserve">of</w:t>
      </w:r>
      <w:r>
        <w:t xml:space="preserve"> </w:t>
      </w:r>
      <w:r>
        <w:t xml:space="preserve">latent</w:t>
      </w:r>
      <w:r>
        <w:t xml:space="preserve"> </w:t>
      </w:r>
      <w:r>
        <w:t xml:space="preserve">relevant</w:t>
      </w:r>
      <w:r>
        <w:t xml:space="preserve"> </w:t>
      </w:r>
      <w:r>
        <w:t xml:space="preserve">components</w:t>
      </w:r>
      <w:r>
        <w:t xml:space="preserve"> </w:t>
      </w:r>
      <w:r>
        <w:t xml:space="preserve">to</w:t>
      </w:r>
      <w:r>
        <w:t xml:space="preserve"> </w:t>
      </w:r>
      <w:r>
        <w:t xml:space="preserve">obtain</w:t>
      </w:r>
      <w:r>
        <w:t xml:space="preserve"> </w:t>
      </w:r>
      <w:r>
        <w:t xml:space="preserve">a</w:t>
      </w:r>
      <w:r>
        <w:t xml:space="preserve"> </w:t>
      </w:r>
      <w:r>
        <w:t xml:space="preserve">predictor</w:t>
      </w:r>
      <w:r>
        <w:t xml:space="preserve"> </w:t>
      </w:r>
      <w:r>
        <w:t xml:space="preserve">matrix</w:t>
      </w:r>
      <w:r>
        <w:t xml:space="preserve"> </w:t>
      </w:r>
      <m:oMath>
        <m:r>
          <m:rPr>
            <m:sty m:val="b"/>
          </m:rPr>
          <m:t>X</m:t>
        </m:r>
      </m:oMath>
      <w:r>
        <w:t xml:space="preserve">,</w:t>
      </w:r>
      <w:r>
        <w:t xml:space="preserve"> </w:t>
      </w:r>
      <w:r>
        <w:t xml:space="preserve">but</w:t>
      </w:r>
      <w:r>
        <w:t xml:space="preserve"> </w:t>
      </w:r>
      <w:r>
        <w:t xml:space="preserve">in</w:t>
      </w:r>
      <w:r>
        <w:t xml:space="preserve"> </w:t>
      </w:r>
      <w:r>
        <w:t xml:space="preserve">addition</w:t>
      </w:r>
      <w:r>
        <w:t xml:space="preserve"> </w:t>
      </w:r>
      <w:r>
        <w:t xml:space="preserve">we</w:t>
      </w:r>
      <w:r>
        <w:t xml:space="preserve"> </w:t>
      </w:r>
      <w:r>
        <w:t xml:space="preserve">introduce</w:t>
      </w:r>
      <w:r>
        <w:t xml:space="preserve"> </w:t>
      </w:r>
      <w:r>
        <w:t xml:space="preserve">random</w:t>
      </w:r>
      <w:r>
        <w:t xml:space="preserve"> </w:t>
      </w:r>
      <w:r>
        <w:t xml:space="preserve">rotations</w:t>
      </w:r>
      <w:r>
        <w:t xml:space="preserve"> </w:t>
      </w:r>
      <w:r>
        <w:t xml:space="preserve">of</w:t>
      </w:r>
      <w:r>
        <w:t xml:space="preserve"> </w:t>
      </w:r>
      <w:r>
        <w:t xml:space="preserve">latent</w:t>
      </w:r>
      <w:r>
        <w:t xml:space="preserve"> </w:t>
      </w:r>
      <w:r>
        <w:t xml:space="preserve">components</w:t>
      </w:r>
      <w:r>
        <w:t xml:space="preserve"> </w:t>
      </w:r>
      <w:r>
        <w:t xml:space="preserve">spanning</w:t>
      </w:r>
      <w:r>
        <w:t xml:space="preserve"> </w:t>
      </w:r>
      <w:r>
        <w:t xml:space="preserve">a</w:t>
      </w:r>
      <w:r>
        <w:t xml:space="preserve"> </w:t>
      </w:r>
      <w:r>
        <w:t xml:space="preserve">response</w:t>
      </w:r>
      <w:r>
        <w:t xml:space="preserve"> </w:t>
      </w:r>
      <w:r>
        <w:t xml:space="preserve">space</w:t>
      </w:r>
      <w:r>
        <w:t xml:space="preserve"> </w:t>
      </w:r>
      <w:r>
        <w:t xml:space="preserve">in</w:t>
      </w:r>
      <w:r>
        <w:t xml:space="preserve"> </w:t>
      </w:r>
      <w:r>
        <w:t xml:space="preserve">order</w:t>
      </w:r>
      <w:r>
        <w:t xml:space="preserve"> </w:t>
      </w:r>
      <w:r>
        <w:t xml:space="preserve">to</w:t>
      </w:r>
      <w:r>
        <w:t xml:space="preserve"> </w:t>
      </w:r>
      <w:r>
        <w:t xml:space="preserve">obtain</w:t>
      </w:r>
      <w:r>
        <w:t xml:space="preserve"> </w:t>
      </w:r>
      <w:r>
        <w:t xml:space="preserve">a</w:t>
      </w:r>
      <w:r>
        <w:t xml:space="preserve"> </w:t>
      </w:r>
      <w:r>
        <w:t xml:space="preserve">multivariate</w:t>
      </w:r>
      <w:r>
        <w:t xml:space="preserve"> </w:t>
      </w:r>
      <w:r>
        <w:t xml:space="preserve">response</w:t>
      </w:r>
      <w:r>
        <w:t xml:space="preserve"> </w:t>
      </w:r>
      <w:r>
        <w:t xml:space="preserve">matrix</w:t>
      </w:r>
      <w:r>
        <w:t xml:space="preserve"> </w:t>
      </w:r>
      <m:oMath>
        <m:r>
          <m:rPr>
            <m:sty m:val="b"/>
          </m:rPr>
          <m:t>Y</m:t>
        </m:r>
      </m:oMath>
      <w:r>
        <w:t xml:space="preserve">.</w:t>
      </w:r>
      <w:r>
        <w:t xml:space="preserve"> </w:t>
      </w:r>
      <w:r>
        <w:t xml:space="preserve">The</w:t>
      </w:r>
      <w:r>
        <w:t xml:space="preserve"> </w:t>
      </w:r>
      <w:r>
        <w:t xml:space="preserve">properties</w:t>
      </w:r>
      <w:r>
        <w:t xml:space="preserve"> </w:t>
      </w:r>
      <w:r>
        <w:t xml:space="preserve">of</w:t>
      </w:r>
      <w:r>
        <w:t xml:space="preserve"> </w:t>
      </w:r>
      <w:r>
        <w:t xml:space="preserve">the</w:t>
      </w:r>
      <w:r>
        <w:t xml:space="preserve"> </w:t>
      </w:r>
      <w:r>
        <w:t xml:space="preserve">linear</w:t>
      </w:r>
      <w:r>
        <w:t xml:space="preserve"> </w:t>
      </w:r>
      <w:r>
        <w:t xml:space="preserve">relation</w:t>
      </w:r>
      <w:r>
        <w:t xml:space="preserve"> </w:t>
      </w:r>
      <w:r>
        <w:t xml:space="preserve">between</w:t>
      </w:r>
      <w:r>
        <w:t xml:space="preserve"> </w:t>
      </w:r>
      <m:oMath>
        <m:r>
          <m:rPr>
            <m:sty m:val="b"/>
          </m:rPr>
          <m:t>X</m:t>
        </m:r>
      </m:oMath>
      <w:r>
        <w:t xml:space="preserve"> </w:t>
      </w:r>
      <w:r>
        <w:t xml:space="preserve">and</w:t>
      </w:r>
      <w:r>
        <w:t xml:space="preserve"> </w:t>
      </w:r>
      <m:oMath>
        <m:r>
          <m:rPr>
            <m:sty m:val="b"/>
          </m:rPr>
          <m:t>Y</m:t>
        </m:r>
      </m:oMath>
      <w:r>
        <w:t xml:space="preserve"> </w:t>
      </w:r>
      <w:r>
        <w:t xml:space="preserve">are</w:t>
      </w:r>
      <w:r>
        <w:t xml:space="preserve"> </w:t>
      </w:r>
      <w:r>
        <w:t xml:space="preserve">defined</w:t>
      </w:r>
      <w:r>
        <w:t xml:space="preserve"> </w:t>
      </w:r>
      <w:r>
        <w:t xml:space="preserve">by</w:t>
      </w:r>
      <w:r>
        <w:t xml:space="preserve"> </w:t>
      </w:r>
      <w:r>
        <w:t xml:space="preserve">a</w:t>
      </w:r>
      <w:r>
        <w:t xml:space="preserve"> </w:t>
      </w:r>
      <w:r>
        <w:t xml:space="preserve">small</w:t>
      </w:r>
      <w:r>
        <w:t xml:space="preserve"> </w:t>
      </w:r>
      <w:r>
        <w:t xml:space="preserve">set</w:t>
      </w:r>
      <w:r>
        <w:t xml:space="preserve"> </w:t>
      </w:r>
      <w:r>
        <w:t xml:space="preserve">of</w:t>
      </w:r>
      <w:r>
        <w:t xml:space="preserve"> </w:t>
      </w:r>
      <w:r>
        <w:t xml:space="preserve">input</w:t>
      </w:r>
      <w:r>
        <w:t xml:space="preserve"> </w:t>
      </w:r>
      <w:r>
        <w:t xml:space="preserve">parameters</w:t>
      </w:r>
      <w:r>
        <w:t xml:space="preserve"> </w:t>
      </w:r>
      <w:r>
        <w:t xml:space="preserve">which</w:t>
      </w:r>
      <w:r>
        <w:t xml:space="preserve"> </w:t>
      </w:r>
      <w:r>
        <w:t xml:space="preserve">allow</w:t>
      </w:r>
      <w:r>
        <w:t xml:space="preserve"> </w:t>
      </w:r>
      <w:r>
        <w:t xml:space="preserve">versatile</w:t>
      </w:r>
      <w:r>
        <w:t xml:space="preserve"> </w:t>
      </w:r>
      <w:r>
        <w:t xml:space="preserve">and</w:t>
      </w:r>
      <w:r>
        <w:t xml:space="preserve"> </w:t>
      </w:r>
      <w:r>
        <w:t xml:space="preserve">adjustable</w:t>
      </w:r>
      <w:r>
        <w:t xml:space="preserve"> </w:t>
      </w:r>
      <w:r>
        <w:t xml:space="preserve">simulations.</w:t>
      </w:r>
      <w:r>
        <w:t xml:space="preserve"> </w:t>
      </w:r>
      <w:r>
        <w:t xml:space="preserve">Sub-space</w:t>
      </w:r>
      <w:r>
        <w:t xml:space="preserve"> </w:t>
      </w:r>
      <w:r>
        <w:t xml:space="preserve">rotations</w:t>
      </w:r>
      <w:r>
        <w:t xml:space="preserve"> </w:t>
      </w:r>
      <w:r>
        <w:t xml:space="preserve">also</w:t>
      </w:r>
      <w:r>
        <w:t xml:space="preserve"> </w:t>
      </w:r>
      <w:r>
        <w:t xml:space="preserve">allow</w:t>
      </w:r>
      <w:r>
        <w:t xml:space="preserve"> </w:t>
      </w:r>
      <w:r>
        <w:t xml:space="preserve">for</w:t>
      </w:r>
      <w:r>
        <w:t xml:space="preserve"> </w:t>
      </w:r>
      <w:r>
        <w:t xml:space="preserve">generating</w:t>
      </w:r>
      <w:r>
        <w:t xml:space="preserve"> </w:t>
      </w:r>
      <w:r>
        <w:t xml:space="preserve">data</w:t>
      </w:r>
      <w:r>
        <w:t xml:space="preserve"> </w:t>
      </w:r>
      <w:r>
        <w:t xml:space="preserve">suitable</w:t>
      </w:r>
      <w:r>
        <w:t xml:space="preserve"> </w:t>
      </w:r>
      <w:r>
        <w:t xml:space="preserve">for</w:t>
      </w:r>
      <w:r>
        <w:t xml:space="preserve"> </w:t>
      </w:r>
      <w:r>
        <w:t xml:space="preserve">testing</w:t>
      </w:r>
      <w:r>
        <w:t xml:space="preserve"> </w:t>
      </w:r>
      <w:r>
        <w:t xml:space="preserve">variable</w:t>
      </w:r>
      <w:r>
        <w:t xml:space="preserve"> </w:t>
      </w:r>
      <w:r>
        <w:t xml:space="preserve">selection</w:t>
      </w:r>
      <w:r>
        <w:t xml:space="preserve"> </w:t>
      </w:r>
      <w:r>
        <w:t xml:space="preserve">methods</w:t>
      </w:r>
      <w:r>
        <w:t xml:space="preserve"> </w:t>
      </w:r>
      <w:r>
        <w:t xml:space="preserve">in</w:t>
      </w:r>
      <w:r>
        <w:t xml:space="preserve"> </w:t>
      </w:r>
      <w:r>
        <w:t xml:space="preserve">multi-response</w:t>
      </w:r>
      <w:r>
        <w:t xml:space="preserve"> </w:t>
      </w:r>
      <w:r>
        <w:t xml:space="preserve">settings.</w:t>
      </w:r>
      <w:r>
        <w:t xml:space="preserve"> </w:t>
      </w:r>
      <w:r>
        <w:t xml:space="preserve">The</w:t>
      </w:r>
      <w:r>
        <w:t xml:space="preserve"> </w:t>
      </w:r>
      <w:r>
        <w:t xml:space="preserve">method</w:t>
      </w:r>
      <w:r>
        <w:t xml:space="preserve"> </w:t>
      </w:r>
      <w:r>
        <w:t xml:space="preserve">is</w:t>
      </w:r>
      <w:r>
        <w:t xml:space="preserve"> </w:t>
      </w:r>
      <w:r>
        <w:t xml:space="preserve">implemented</w:t>
      </w:r>
      <w:r>
        <w:t xml:space="preserve"> </w:t>
      </w:r>
      <w:r>
        <w:t xml:space="preserve">as</w:t>
      </w:r>
      <w:r>
        <w:t xml:space="preserve"> </w:t>
      </w:r>
      <w:r>
        <w:t xml:space="preserve">an</w:t>
      </w:r>
      <w:r>
        <w:t xml:space="preserve"> </w:t>
      </w:r>
      <w:r>
        <w:t xml:space="preserve">R-package</w:t>
      </w:r>
      <w:r>
        <w:t xml:space="preserve"> </w:t>
      </w:r>
      <w:r>
        <w:t xml:space="preserve">which</w:t>
      </w:r>
      <w:r>
        <w:t xml:space="preserve"> </w:t>
      </w:r>
      <w:r>
        <w:t xml:space="preserve">serves</w:t>
      </w:r>
      <w:r>
        <w:t xml:space="preserve"> </w:t>
      </w:r>
      <w:r>
        <w:t xml:space="preserve">as</w:t>
      </w:r>
      <w:r>
        <w:t xml:space="preserve"> </w:t>
      </w:r>
      <w:r>
        <w:t xml:space="preserve">an</w:t>
      </w:r>
      <w:r>
        <w:t xml:space="preserve"> </w:t>
      </w:r>
      <w:r>
        <w:t xml:space="preserve">extension</w:t>
      </w:r>
      <w:r>
        <w:t xml:space="preserve"> </w:t>
      </w:r>
      <w:r>
        <w:t xml:space="preserve">of</w:t>
      </w:r>
      <w:r>
        <w:t xml:space="preserve"> </w:t>
      </w:r>
      <w:r>
        <w:t xml:space="preserve">the</w:t>
      </w:r>
      <w:r>
        <w:t xml:space="preserve"> </w:t>
      </w:r>
      <w:r>
        <w:t xml:space="preserve">existing</w:t>
      </w:r>
      <w:r>
        <w:t xml:space="preserve"> </w:t>
      </w:r>
      <w:r>
        <w:rPr>
          <w:rStyle w:val="VerbatimChar"/>
        </w:rPr>
        <w:t xml:space="preserve">simrel</w:t>
      </w:r>
      <w:r>
        <w:t xml:space="preserve"> </w:t>
      </w:r>
      <w:r>
        <w:t xml:space="preserve">packages</w:t>
      </w:r>
      <w:r>
        <w:t xml:space="preserve"> </w:t>
      </w:r>
      <w:r>
        <w:t xml:space="preserve">S</w:t>
      </w:r>
      <w:r>
        <w:t xml:space="preserve">æ</w:t>
      </w:r>
      <w:r>
        <w:t xml:space="preserve">b</w:t>
      </w:r>
      <w:r>
        <w:t xml:space="preserve">ø</w:t>
      </w:r>
      <w:r>
        <w:t xml:space="preserve">,</w:t>
      </w:r>
      <w:r>
        <w:t xml:space="preserve"> </w:t>
      </w:r>
      <w:r>
        <w:t xml:space="preserve">Alm</w:t>
      </w:r>
      <w:r>
        <w:t xml:space="preserve">ø</w:t>
      </w:r>
      <w:r>
        <w:t xml:space="preserve">y</w:t>
      </w:r>
      <w:r>
        <w:t xml:space="preserve">,</w:t>
      </w:r>
      <w:r>
        <w:t xml:space="preserve"> </w:t>
      </w:r>
      <w:r>
        <w:t xml:space="preserve">and</w:t>
      </w:r>
      <w:r>
        <w:t xml:space="preserve"> </w:t>
      </w:r>
      <w:r>
        <w:t xml:space="preserve">Helland</w:t>
      </w:r>
      <w:r>
        <w:t xml:space="preserve"> </w:t>
      </w:r>
      <w:r>
        <w:t xml:space="preserve">(</w:t>
      </w:r>
      <w:hyperlink w:anchor="ref-saebo2015simrel">
        <w:r>
          <w:rPr>
            <w:rStyle w:val="Hyperlink"/>
          </w:rPr>
          <w:t xml:space="preserve">2015</w:t>
        </w:r>
      </w:hyperlink>
      <w:r>
        <w:t xml:space="preserve">)</w:t>
      </w:r>
      <w:r>
        <w:t xml:space="preserve">.</w:t>
      </w:r>
    </w:p>
    <w:p>
      <w:pPr>
        <w:pStyle w:val="Heading1"/>
      </w:pPr>
      <w:bookmarkStart w:id="21" w:name="introduction"/>
      <w:bookmarkEnd w:id="21"/>
      <w:r>
        <w:t xml:space="preserve">Introduction</w:t>
      </w:r>
    </w:p>
    <w:p>
      <w:pPr>
        <w:pStyle w:val="FirstParagraph"/>
      </w:pPr>
      <w:r>
        <w:t xml:space="preserve">Technological advancement has opened a door for complex and sophisticated scientific experiments that was not possible before. Due to this change, enormous amounts of raw data are generated which contains massive information but difficult to excavate. Finding information and performing scientific research on these raw data has now become another problem. In order to tackle this situation new methods are being developed. However, before implementing any method, it is essential to test its performance. Often, researchers use simulated data for the purpose which itself is a time-consuming process. The main focus of this paper is to present a simulation method, along with an r-package called</w:t>
      </w:r>
      <w:r>
        <w:t xml:space="preserve"> </w:t>
      </w:r>
      <w:r>
        <w:rPr>
          <w:rStyle w:val="VerbatimChar"/>
        </w:rPr>
        <w:t xml:space="preserve">simrel-m</w:t>
      </w:r>
      <w:r>
        <w:t xml:space="preserve">, that is versatile in nature and yet simple to use.</w:t>
      </w:r>
    </w:p>
    <w:p>
      <w:pPr>
        <w:pStyle w:val="BodyText"/>
      </w:pPr>
      <w:r>
        <w:t xml:space="preserve">The simulation method we are discussing here is based on principal of relevant space for prediction</w:t>
      </w:r>
      <w:r>
        <w:t xml:space="preserve"> </w:t>
      </w:r>
      <w:r>
        <w:t xml:space="preserve">(I. S. Helland and Almøy</w:t>
      </w:r>
      <w:r>
        <w:t xml:space="preserve"> </w:t>
      </w:r>
      <w:hyperlink w:anchor="ref-helland1994comparison">
        <w:r>
          <w:rPr>
            <w:rStyle w:val="Hyperlink"/>
          </w:rPr>
          <w:t xml:space="preserve">1994</w:t>
        </w:r>
      </w:hyperlink>
      <w:r>
        <w:t xml:space="preserve">)</w:t>
      </w:r>
      <w:r>
        <w:t xml:space="preserve"> </w:t>
      </w:r>
      <w:r>
        <w:t xml:space="preserve">which assumes that there exists a subspace in the complete space of response variables that is spanned by a subset of eigenvectors of predictor variables. The r-package based on this method lets user to specify various population properties such as which components of predictors</w:t>
      </w:r>
      <w:r>
        <w:t xml:space="preserve"> </w:t>
      </w:r>
      <m:oMath>
        <m:r>
          <m:t>(</m:t>
        </m:r>
        <m:r>
          <m:rPr>
            <m:sty m:val="b"/>
          </m:rPr>
          <m:t>X</m:t>
        </m:r>
        <m:r>
          <m:t>)</m:t>
        </m:r>
      </m:oMath>
      <w:r>
        <w:t xml:space="preserve"> </w:t>
      </w:r>
      <w:r>
        <w:t xml:space="preserve">are relevant for a component of responses</w:t>
      </w:r>
      <w:r>
        <w:t xml:space="preserve"> </w:t>
      </w:r>
      <m:oMath>
        <m:r>
          <m:rPr>
            <m:sty m:val="b"/>
          </m:rPr>
          <m:t>Y</m:t>
        </m:r>
      </m:oMath>
      <w:r>
        <w:t xml:space="preserve"> </w:t>
      </w:r>
      <w:r>
        <w:t xml:space="preserve">and how the eigenvalues of</w:t>
      </w:r>
      <w:r>
        <w:t xml:space="preserve"> </w:t>
      </w:r>
      <m:oMath>
        <m:r>
          <m:rPr>
            <m:sty m:val="b"/>
          </m:rPr>
          <m:t>X</m:t>
        </m:r>
      </m:oMath>
      <w:r>
        <w:t xml:space="preserve"> </w:t>
      </w:r>
      <w:r>
        <w:t xml:space="preserve">decreases. This enables the possibility to construct data for evaluating estimation methods and methods developed for variable selection.</w:t>
      </w:r>
    </w:p>
    <w:p>
      <w:pPr>
        <w:pStyle w:val="BodyText"/>
      </w:pPr>
      <w:r>
        <w:t xml:space="preserve">Among several literatures in simulation (</w:t>
      </w:r>
      <w:r>
        <w:rPr>
          <w:rStyle w:val="VerbatimChar"/>
        </w:rPr>
        <w:t xml:space="preserve">which literatures</w:t>
      </w:r>
      <w:r>
        <w:t xml:space="preserve">),</w:t>
      </w:r>
      <w:r>
        <w:t xml:space="preserve"> </w:t>
      </w:r>
      <w:r>
        <w:t xml:space="preserve">Ripley (</w:t>
      </w:r>
      <w:hyperlink w:anchor="ref-ripley2009stochastic">
        <w:r>
          <w:rPr>
            <w:rStyle w:val="Hyperlink"/>
          </w:rPr>
          <w:t xml:space="preserve">2009</w:t>
        </w:r>
      </w:hyperlink>
      <w:r>
        <w:t xml:space="preserve">)</w:t>
      </w:r>
      <w:r>
        <w:t xml:space="preserve"> </w:t>
      </w:r>
      <w:r>
        <w:t xml:space="preserve">has exhaustively discussed the topic. In addition, many literatures (</w:t>
      </w:r>
      <w:r>
        <w:rPr>
          <w:rStyle w:val="VerbatimChar"/>
        </w:rPr>
        <w:t xml:space="preserve">which literatures</w:t>
      </w:r>
      <w:r>
        <w:t xml:space="preserve">) are available on studies which has implemented simulated data in order to investigate new estimation methods and prediction strategy</w:t>
      </w:r>
      <w:r>
        <w:t xml:space="preserve"> </w:t>
      </w:r>
      <w:r>
        <w:t xml:space="preserve">(see: R. D. Cook and Zhang</w:t>
      </w:r>
      <w:r>
        <w:t xml:space="preserve"> </w:t>
      </w:r>
      <w:hyperlink w:anchor="ref-cook2015simultaneous">
        <w:r>
          <w:rPr>
            <w:rStyle w:val="Hyperlink"/>
          </w:rPr>
          <w:t xml:space="preserve">2015</w:t>
        </w:r>
      </w:hyperlink>
      <w:r>
        <w:t xml:space="preserve">; R. Cook, Helland, and Su</w:t>
      </w:r>
      <w:r>
        <w:t xml:space="preserve"> </w:t>
      </w:r>
      <w:hyperlink w:anchor="ref-cook2013envelopes">
        <w:r>
          <w:rPr>
            <w:rStyle w:val="Hyperlink"/>
          </w:rPr>
          <w:t xml:space="preserve">2013</w:t>
        </w:r>
      </w:hyperlink>
      <w:r>
        <w:t xml:space="preserve">; I. S. Helland et al.</w:t>
      </w:r>
      <w:r>
        <w:t xml:space="preserve"> </w:t>
      </w:r>
      <w:hyperlink w:anchor="ref-helland2012near">
        <w:r>
          <w:rPr>
            <w:rStyle w:val="Hyperlink"/>
          </w:rPr>
          <w:t xml:space="preserve">2012</w:t>
        </w:r>
      </w:hyperlink>
      <w:r>
        <w:t xml:space="preserve">)</w:t>
      </w:r>
      <w:r>
        <w:t xml:space="preserve">. However, most of the simulations in these studies is developed to address their specific problem. A systematic tool for simulating linear model data with single response, which could serve as a general tool for all such comparisons, was presented in</w:t>
      </w:r>
      <w:r>
        <w:t xml:space="preserve"> </w:t>
      </w:r>
      <w:r>
        <w:t xml:space="preserve">Sæbø, Almøy, and Helland (</w:t>
      </w:r>
      <w:hyperlink w:anchor="ref-saebo2015simrel">
        <w:r>
          <w:rPr>
            <w:rStyle w:val="Hyperlink"/>
          </w:rPr>
          <w:t xml:space="preserve">2015</w:t>
        </w:r>
      </w:hyperlink>
      <w:r>
        <w:t xml:space="preserve">)</w:t>
      </w:r>
      <w:r>
        <w:t xml:space="preserve"> </w:t>
      </w:r>
      <w:r>
        <w:t xml:space="preserve">and as r-package</w:t>
      </w:r>
      <w:r>
        <w:t xml:space="preserve"> </w:t>
      </w:r>
      <w:r>
        <w:rPr>
          <w:rStyle w:val="VerbatimChar"/>
        </w:rPr>
        <w:t xml:space="preserve">simrel</w:t>
      </w:r>
      <w:r>
        <w:t xml:space="preserve">. This paper extends</w:t>
      </w:r>
      <w:r>
        <w:t xml:space="preserve"> </w:t>
      </w:r>
      <w:r>
        <w:rPr>
          <w:rStyle w:val="VerbatimChar"/>
        </w:rPr>
        <w:t xml:space="preserve">simrel</w:t>
      </w:r>
      <w:r>
        <w:t xml:space="preserve"> </w:t>
      </w:r>
      <w:r>
        <w:t xml:space="preserve">in order to simulate linear model data with multivariate response with an r-package</w:t>
      </w:r>
      <w:r>
        <w:t xml:space="preserve"> </w:t>
      </w:r>
      <w:r>
        <w:rPr>
          <w:rStyle w:val="VerbatimChar"/>
        </w:rPr>
        <w:t xml:space="preserve">simrel-m</w:t>
      </w:r>
      <w:r>
        <w:t xml:space="preserve">.</w:t>
      </w:r>
    </w:p>
    <w:p>
      <w:pPr>
        <w:pStyle w:val="BodyText"/>
      </w:pPr>
      <w:r>
        <w:t xml:space="preserve">The r-package</w:t>
      </w:r>
      <w:r>
        <w:t xml:space="preserve"> </w:t>
      </w:r>
      <w:r>
        <w:rPr>
          <w:rStyle w:val="VerbatimChar"/>
        </w:rPr>
        <w:t xml:space="preserve">simrel-m</w:t>
      </w:r>
      <w:r>
        <w:t xml:space="preserve"> </w:t>
      </w:r>
      <w:r>
        <w:t xml:space="preserve">uses model parameterization which is based on the concept of relevant components</w:t>
      </w:r>
      <w:r>
        <w:t xml:space="preserve"> </w:t>
      </w:r>
      <w:r>
        <w:t xml:space="preserve">I. S. Helland and Almøy (</w:t>
      </w:r>
      <w:hyperlink w:anchor="ref-helland1994comparison">
        <w:r>
          <w:rPr>
            <w:rStyle w:val="Hyperlink"/>
          </w:rPr>
          <w:t xml:space="preserve">1994</w:t>
        </w:r>
      </w:hyperlink>
      <w:r>
        <w:t xml:space="preserve">)</w:t>
      </w:r>
      <w:r>
        <w:t xml:space="preserve"> </w:t>
      </w:r>
      <w:r>
        <w:t xml:space="preserve">where it is assumed that a subspace of response</w:t>
      </w:r>
      <w:r>
        <w:t xml:space="preserve"> </w:t>
      </w:r>
      <m:oMath>
        <m:r>
          <m:rPr>
            <m:sty m:val="b"/>
          </m:rPr>
          <m:t>Y</m:t>
        </m:r>
      </m:oMath>
      <w:r>
        <w:t xml:space="preserve"> </w:t>
      </w:r>
      <w:r>
        <w:t xml:space="preserve">is spanned by a subset of eigenvectors corresponding to predictor space. A response space can be thought to have two mutually orthogonal space -- relevant and irrelevant. Here the relevant space of response matrix is termed as response components, and we assume that each response component is spanned by an exclusive subset of predictor variables. In this way we can construct a set of predictor variables which has non-zero regression coefficients. This also enables user to have uninformative predictors which can be detected during variable selection procedure. In addition, user can control signal-to-noise ratio for each response components with a vector of population coefficient of determination</w:t>
      </w:r>
      <w:r>
        <w:t xml:space="preserve"> </w:t>
      </w:r>
      <m:oMath>
        <m:sSup>
          <m:e>
            <m:r>
              <m:rPr>
                <m:sty m:val="b"/>
              </m:rPr>
              <m:t>ρ</m:t>
            </m:r>
          </m:e>
          <m:sup>
            <m:r>
              <m:t>2</m:t>
            </m:r>
          </m:sup>
        </m:sSup>
      </m:oMath>
      <w:r>
        <w:t xml:space="preserve">. Further, the collinearity between predictor variables can also be controlled by a factor</w:t>
      </w:r>
      <w:r>
        <w:t xml:space="preserve"> </w:t>
      </w:r>
      <m:oMath>
        <m:r>
          <m:t>γ</m:t>
        </m:r>
      </m:oMath>
      <w:r>
        <w:t xml:space="preserve"> </w:t>
      </w:r>
      <w:r>
        <w:t xml:space="preserve">which controls decay factor of eigenvalue of</w:t>
      </w:r>
      <w:r>
        <w:t xml:space="preserve"> </w:t>
      </w:r>
      <m:oMath>
        <m:r>
          <m:rPr>
            <m:sty m:val="b"/>
          </m:rPr>
          <m:t>X</m:t>
        </m:r>
      </m:oMath>
      <w:r>
        <w:t xml:space="preserve"> </w:t>
      </w:r>
      <w:r>
        <w:t xml:space="preserve">matrix.</w:t>
      </w:r>
      <w:r>
        <w:t xml:space="preserve"> </w:t>
      </w:r>
      <w:r>
        <w:t xml:space="preserve">I. S. Helland and Almøy (</w:t>
      </w:r>
      <w:hyperlink w:anchor="ref-helland1994comparison">
        <w:r>
          <w:rPr>
            <w:rStyle w:val="Hyperlink"/>
          </w:rPr>
          <w:t xml:space="preserve">1994</w:t>
        </w:r>
      </w:hyperlink>
      <w:r>
        <w:t xml:space="preserve">)</w:t>
      </w:r>
      <w:r>
        <w:t xml:space="preserve"> </w:t>
      </w:r>
      <w:r>
        <w:t xml:space="preserve">showed that if the direction of large variability (i.e., component corresponding to large eigenvalues) are also relevant relevant predictor space, prediction is relatively easy. In contrast, if the relevant predictors are on the direction of low variability, prediction becomes difficult. Table~</w:t>
      </w:r>
      <w:r>
        <w:t xml:space="preserve">1</w:t>
      </w:r>
      <w:r>
        <w:t xml:space="preserve"> </w:t>
      </w:r>
      <w:r>
        <w:t xml:space="preserve">shows all the parameters that a user can specify in</w:t>
      </w:r>
      <w:r>
        <w:t xml:space="preserve"> </w:t>
      </w:r>
      <w:r>
        <w:rPr>
          <w:rStyle w:val="VerbatimChar"/>
        </w:rPr>
        <w:t xml:space="preserve">simrel-m</w:t>
      </w:r>
      <w:r>
        <w:t xml:space="preserve">.</w:t>
      </w:r>
    </w:p>
    <w:p>
      <w:pPr>
        <w:pStyle w:val="TableCaption"/>
      </w:pPr>
      <w:r>
        <w:t xml:space="preserve">(#tab:parameters) Parameters for simulation used in this study</w:t>
      </w:r>
    </w:p>
    <w:tbl>
      <w:tblPr>
        <w:tblStyle w:val="TableNormal"/>
        <w:tblW w:type="pct" w:w="5000.0"/>
        <w:tblLook w:firstRow="1"/>
        <w:tblCaption w:val="(#tab:parameters) Parameters for simulation used in this study"/>
      </w:tblPr>
      <w:tblGrid>
        <w:gridCol w:w="1570"/>
        <w:gridCol w:w="6349"/>
      </w:tblGrid>
      <w:tr>
        <w:trPr>
          <w:cnfStyle w:firstRow="1"/>
        </w:trPr>
        <w:tc>
          <w:tcPr>
            <w:tcBorders>
              <w:bottom w:val="single"/>
            </w:tcBorders>
            <w:vAlign w:val="bottom"/>
          </w:tcPr>
          <w:p>
            <w:pPr>
              <w:pStyle w:val="Compact"/>
              <w:jc w:val="center"/>
            </w:pPr>
            <w:r>
              <w:t xml:space="preserve">Parameters</w:t>
            </w:r>
          </w:p>
        </w:tc>
        <w:tc>
          <w:tcPr>
            <w:tcBorders>
              <w:bottom w:val="single"/>
            </w:tcBorders>
            <w:vAlign w:val="bottom"/>
          </w:tcPr>
          <w:p>
            <w:pPr>
              <w:pStyle w:val="Compact"/>
              <w:jc w:val="left"/>
            </w:pPr>
            <w:r>
              <w:t xml:space="preserve">Description</w:t>
            </w:r>
          </w:p>
        </w:tc>
      </w:tr>
      <w:tr>
        <w:tc>
          <w:p>
            <w:pPr>
              <w:pStyle w:val="Compact"/>
              <w:jc w:val="center"/>
            </w:pPr>
            <m:oMath>
              <m:r>
                <m:t>n</m:t>
              </m:r>
            </m:oMath>
          </w:p>
        </w:tc>
        <w:tc>
          <w:p>
            <w:pPr>
              <w:pStyle w:val="Compact"/>
              <w:jc w:val="left"/>
            </w:pPr>
            <w:r>
              <w:t xml:space="preserve">number of observations</w:t>
            </w:r>
          </w:p>
        </w:tc>
      </w:tr>
      <w:tr>
        <w:tc>
          <w:p>
            <w:pPr>
              <w:pStyle w:val="Compact"/>
              <w:jc w:val="center"/>
            </w:pPr>
            <m:oMath>
              <m:r>
                <m:t>p</m:t>
              </m:r>
            </m:oMath>
          </w:p>
        </w:tc>
        <w:tc>
          <w:p>
            <w:pPr>
              <w:pStyle w:val="Compact"/>
              <w:jc w:val="left"/>
            </w:pPr>
            <w:r>
              <w:t xml:space="preserve">number of predictor variables</w:t>
            </w:r>
          </w:p>
        </w:tc>
      </w:tr>
      <w:tr>
        <w:tc>
          <w:p>
            <w:pPr>
              <w:pStyle w:val="Compact"/>
              <w:jc w:val="center"/>
            </w:pPr>
            <m:oMath>
              <m:r>
                <m:t>q</m:t>
              </m:r>
            </m:oMath>
          </w:p>
        </w:tc>
        <w:tc>
          <w:p>
            <w:pPr>
              <w:pStyle w:val="Compact"/>
              <w:jc w:val="left"/>
            </w:pPr>
            <w:r>
              <w:t xml:space="preserve">numbers of relevant predictors for each latent component of response variables</w:t>
            </w:r>
          </w:p>
        </w:tc>
      </w:tr>
      <w:tr>
        <w:tc>
          <w:p>
            <w:pPr>
              <w:pStyle w:val="Compact"/>
              <w:jc w:val="center"/>
            </w:pPr>
            <m:oMath>
              <m:r>
                <m:t>l</m:t>
              </m:r>
            </m:oMath>
          </w:p>
        </w:tc>
        <w:tc>
          <w:p>
            <w:pPr>
              <w:pStyle w:val="Compact"/>
              <w:jc w:val="left"/>
            </w:pPr>
            <w:r>
              <w:t xml:space="preserve">number of informative latent component of response variables (response components)</w:t>
            </w:r>
          </w:p>
        </w:tc>
      </w:tr>
      <w:tr>
        <w:tc>
          <w:p>
            <w:pPr>
              <w:pStyle w:val="Compact"/>
              <w:jc w:val="center"/>
            </w:pPr>
            <m:oMath>
              <m:r>
                <m:t>m</m:t>
              </m:r>
            </m:oMath>
          </w:p>
        </w:tc>
        <w:tc>
          <w:p>
            <w:pPr>
              <w:pStyle w:val="Compact"/>
              <w:jc w:val="left"/>
            </w:pPr>
            <w:r>
              <w:t xml:space="preserve">number of response variables</w:t>
            </w:r>
          </w:p>
        </w:tc>
      </w:tr>
      <w:tr>
        <w:tc>
          <w:p>
            <w:pPr>
              <w:pStyle w:val="Compact"/>
              <w:jc w:val="center"/>
            </w:pPr>
            <m:oMath>
              <m:r>
                <m:t>γ</m:t>
              </m:r>
            </m:oMath>
          </w:p>
        </w:tc>
        <w:tc>
          <w:p>
            <w:pPr>
              <w:pStyle w:val="Compact"/>
              <w:jc w:val="left"/>
            </w:pPr>
            <w:r>
              <w:t xml:space="preserve">degree of collinearity (factor that control the decrease of eigenvalue of</w:t>
            </w:r>
            <w:r>
              <w:t xml:space="preserve"> </w:t>
            </w:r>
            <m:oMath>
              <m:r>
                <m:rPr>
                  <m:sty m:val="b"/>
                </m:rPr>
                <m:t>X</m:t>
              </m:r>
            </m:oMath>
            <w:r>
              <w:t xml:space="preserve">)</w:t>
            </w:r>
          </w:p>
        </w:tc>
      </w:tr>
      <w:tr>
        <w:tc>
          <w:p>
            <w:pPr>
              <w:pStyle w:val="Compact"/>
              <w:jc w:val="center"/>
            </w:pPr>
            <m:oMath>
              <m:r>
                <m:rPr>
                  <m:sty m:val="p"/>
                  <m:scr m:val="script"/>
                </m:rPr>
                <m:t>P</m:t>
              </m:r>
            </m:oMath>
          </w:p>
        </w:tc>
        <w:tc>
          <w:p>
            <w:pPr>
              <w:pStyle w:val="Compact"/>
              <w:jc w:val="left"/>
            </w:pPr>
            <w:r>
              <w:t xml:space="preserve">position index of relevant predictor components for each response components</w:t>
            </w:r>
          </w:p>
        </w:tc>
      </w:tr>
      <w:tr>
        <w:tc>
          <w:p>
            <w:pPr>
              <w:pStyle w:val="Compact"/>
              <w:jc w:val="center"/>
            </w:pPr>
            <m:oMath>
              <m:r>
                <m:rPr>
                  <m:sty m:val="p"/>
                  <m:scr m:val="script"/>
                </m:rPr>
                <m:t>S</m:t>
              </m:r>
            </m:oMath>
          </w:p>
        </w:tc>
        <w:tc>
          <w:p>
            <w:pPr>
              <w:pStyle w:val="Compact"/>
              <w:jc w:val="left"/>
            </w:pPr>
            <w:r>
              <w:t xml:space="preserve">position index of response components to combine relevant and irrelevant response variable</w:t>
            </w:r>
          </w:p>
        </w:tc>
      </w:tr>
      <w:tr>
        <w:tc>
          <w:p>
            <w:pPr>
              <w:pStyle w:val="Compact"/>
              <w:jc w:val="center"/>
            </w:pPr>
            <m:oMath>
              <m:sSup>
                <m:e>
                  <m:r>
                    <m:rPr>
                      <m:sty m:val="b"/>
                    </m:rPr>
                    <m:t>ρ</m:t>
                  </m:r>
                </m:e>
                <m:sup>
                  <m:r>
                    <m:t>2</m:t>
                  </m:r>
                </m:sup>
              </m:sSup>
            </m:oMath>
          </w:p>
        </w:tc>
        <w:tc>
          <w:p>
            <w:pPr>
              <w:pStyle w:val="Compact"/>
              <w:jc w:val="left"/>
            </w:pPr>
            <w:r>
              <w:t xml:space="preserve">population coefficient determination for each response components</w:t>
            </w:r>
          </w:p>
        </w:tc>
      </w:tr>
    </w:tbl>
    <w:p>
      <w:pPr>
        <w:pStyle w:val="BodyText"/>
      </w:pPr>
      <w:r>
        <w:t xml:space="preserve">Based on random regression model in equation~(2), we discuss some of these parameters in details.</w:t>
      </w:r>
    </w:p>
    <w:p>
      <w:pPr>
        <w:pStyle w:val="BodyText"/>
      </w:pPr>
      <w:r>
        <w:t xml:space="preserve">Out of</w:t>
      </w:r>
      <w:r>
        <w:t xml:space="preserve"> </w:t>
      </w:r>
      <m:oMath>
        <m:r>
          <m:t>p</m:t>
        </m:r>
      </m:oMath>
      <w:r>
        <w:t xml:space="preserve"> </w:t>
      </w:r>
      <w:r>
        <w:t xml:space="preserve">predictor variables only</w:t>
      </w:r>
      <w:r>
        <w:t xml:space="preserve"> </w:t>
      </w:r>
      <m:oMath>
        <m:r>
          <m:t>q</m:t>
        </m:r>
      </m:oMath>
      <w:r>
        <w:t xml:space="preserve"> </w:t>
      </w:r>
      <w:r>
        <w:t xml:space="preserve">of them are relevant and has non-zero regression coefficients</w:t>
      </w:r>
      <w:r>
        <w:t xml:space="preserve"> </w:t>
      </w:r>
      <m:oMath>
        <m:r>
          <m:t>(</m:t>
        </m:r>
        <m:sSub>
          <m:e>
            <m:r>
              <m:t>β</m:t>
            </m:r>
          </m:e>
          <m:sub>
            <m:r>
              <m:t>j</m:t>
            </m:r>
          </m:sub>
        </m:sSub>
        <m:r>
          <m:t>≠</m:t>
        </m:r>
        <m:r>
          <m:t>0</m:t>
        </m:r>
        <m:r>
          <m:t>)</m:t>
        </m:r>
      </m:oMath>
      <w:r>
        <w:t xml:space="preserve">. Let</w:t>
      </w:r>
      <w:r>
        <w:t xml:space="preserve"> </w:t>
      </w:r>
      <m:oMath>
        <m:sSub>
          <m:e>
            <m:r>
              <m:rPr>
                <m:sty m:val="b"/>
              </m:rPr>
              <m:t>e</m:t>
            </m:r>
          </m:e>
          <m:sub>
            <m:r>
              <m:t>j</m:t>
            </m:r>
          </m:sub>
        </m:sSub>
        <m:r>
          <m:t>,</m:t>
        </m:r>
        <m:r>
          <m:t> </m:t>
        </m:r>
        <m:r>
          <m:t>j</m:t>
        </m:r>
        <m:r>
          <m:t>=</m:t>
        </m:r>
        <m:r>
          <m:t>1</m:t>
        </m:r>
        <m:r>
          <m:t>,</m:t>
        </m:r>
        <m:r>
          <m:t>2</m:t>
        </m:r>
        <m:r>
          <m:t>,</m:t>
        </m:r>
        <m:r>
          <m:t>…</m:t>
        </m:r>
        <m:r>
          <m:t>,</m:t>
        </m:r>
        <m:r>
          <m:t>p</m:t>
        </m:r>
      </m:oMath>
      <w:r>
        <w:t xml:space="preserve"> </w:t>
      </w:r>
      <w:r>
        <w:t xml:space="preserve">be the eigenvectors corresponding to</w:t>
      </w:r>
      <w:r>
        <w:t xml:space="preserve"> </w:t>
      </w:r>
      <m:oMath>
        <m:r>
          <m:rPr>
            <m:sty m:val="b"/>
          </m:rPr>
          <m:t>X</m:t>
        </m:r>
      </m:oMath>
      <w:r>
        <w:t xml:space="preserve">, then,</w:t>
      </w:r>
    </w:p>
    <w:p>
      <w:pPr>
        <w:pStyle w:val="BodyText"/>
      </w:pPr>
      <m:oMathPara>
        <m:oMathParaPr>
          <m:jc m:val="center"/>
        </m:oMathParaPr>
        <m:oMath>
          <m:r>
            <m:rPr>
              <m:sty m:val="b"/>
            </m:rPr>
            <m:t>B</m:t>
          </m:r>
          <m:r>
            <m:t>=</m:t>
          </m:r>
          <m:nary>
            <m:naryPr>
              <m:chr m:val="∑"/>
              <m:limLoc m:val="undOvr"/>
              <m:subHide m:val="0"/>
              <m:supHide m:val="0"/>
            </m:naryPr>
            <m:sub>
              <m:r>
                <m:t>j</m:t>
              </m:r>
              <m:r>
                <m:t>=</m:t>
              </m:r>
              <m:r>
                <m:t>1</m:t>
              </m:r>
            </m:sub>
            <m:sup>
              <m:r>
                <m:t>p</m:t>
              </m:r>
            </m:sup>
            <m:e>
              <m:sSub>
                <m:e>
                  <m:r>
                    <m:rPr>
                      <m:sty m:val="b"/>
                    </m:rPr>
                    <m:t>η</m:t>
                  </m:r>
                </m:e>
                <m:sub>
                  <m:r>
                    <m:t>j</m:t>
                  </m:r>
                </m:sub>
              </m:sSub>
              <m:sSub>
                <m:e>
                  <m:r>
                    <m:rPr>
                      <m:sty m:val="b"/>
                    </m:rPr>
                    <m:t>e</m:t>
                  </m:r>
                </m:e>
                <m:sub>
                  <m:r>
                    <m:t>j</m:t>
                  </m:r>
                </m:sub>
              </m:sSub>
            </m:e>
          </m:nary>
          <m:r>
            <m:t>  </m:t>
          </m:r>
          <m:r>
            <m:t>(</m:t>
          </m:r>
          <m:r>
            <m:t>1</m:t>
          </m:r>
          <m:r>
            <m:t>)</m:t>
          </m:r>
        </m:oMath>
      </m:oMathPara>
    </w:p>
    <w:p>
      <w:pPr>
        <w:pStyle w:val="FirstParagraph"/>
      </w:pPr>
      <w:r>
        <w:t xml:space="preserve">where</w:t>
      </w:r>
      <w:r>
        <w:t xml:space="preserve"> </w:t>
      </w:r>
      <m:oMath>
        <m:sSub>
          <m:e>
            <m:r>
              <m:rPr>
                <m:sty m:val="b"/>
              </m:rPr>
              <m:t>η</m:t>
            </m:r>
          </m:e>
          <m:sub>
            <m:r>
              <m:t>j</m:t>
            </m:r>
          </m:sub>
        </m:sSub>
      </m:oMath>
      <w:r>
        <w:t xml:space="preserve"> </w:t>
      </w:r>
      <w:r>
        <w:t xml:space="preserve">is a vector corresponding to each response.</w:t>
      </w:r>
    </w:p>
    <w:p>
      <w:pPr>
        <w:pStyle w:val="BodyText"/>
      </w:pPr>
      <w:r>
        <w:t xml:space="preserve">Let us consider a random regression model in equation~(2) as our point of departure.</w:t>
      </w:r>
    </w:p>
    <w:p>
      <w:pPr>
        <w:pStyle w:val="BodyText"/>
      </w:pPr>
      <m:oMathPara>
        <m:oMathParaPr>
          <m:jc m:val="center"/>
        </m:oMathParaPr>
        <m:oMath>
          <m:r>
            <m:rPr>
              <m:sty m:val="b"/>
            </m:rPr>
            <m:t>Y</m:t>
          </m:r>
          <m:r>
            <m:t>=</m:t>
          </m:r>
          <m:sSub>
            <m:e>
              <m:r>
                <m:rPr>
                  <m:sty m:val="b"/>
                </m:rPr>
                <m:t>μ</m:t>
              </m:r>
            </m:e>
            <m:sub>
              <m:r>
                <m:t>Y</m:t>
              </m:r>
            </m:sub>
          </m:sSub>
          <m:r>
            <m:t>+</m:t>
          </m:r>
          <m:sSup>
            <m:e>
              <m:r>
                <m:rPr>
                  <m:sty m:val="b"/>
                </m:rPr>
                <m:t>B</m:t>
              </m:r>
            </m:e>
            <m:sup>
              <m:r>
                <m:t>t</m:t>
              </m:r>
            </m:sup>
          </m:sSup>
          <m:r>
            <m:t>(</m:t>
          </m:r>
          <m:r>
            <m:rPr>
              <m:sty m:val="b"/>
            </m:rPr>
            <m:t>X</m:t>
          </m:r>
          <m:r>
            <m:t>−</m:t>
          </m:r>
          <m:sSub>
            <m:e>
              <m:r>
                <m:rPr>
                  <m:sty m:val="b"/>
                </m:rPr>
                <m:t>μ</m:t>
              </m:r>
            </m:e>
            <m:sub>
              <m:r>
                <m:t>X</m:t>
              </m:r>
            </m:sub>
          </m:sSub>
          <m:r>
            <m:t>)</m:t>
          </m:r>
          <m:r>
            <m:t>+</m:t>
          </m:r>
          <m:r>
            <m:rPr>
              <m:sty m:val="b"/>
            </m:rPr>
            <m:t>ϵ</m:t>
          </m:r>
          <m:r>
            <m:t>  </m:t>
          </m:r>
          <m:r>
            <m:t>(</m:t>
          </m:r>
          <m:r>
            <m:t>2</m:t>
          </m:r>
          <m:r>
            <m:t>)</m:t>
          </m:r>
        </m:oMath>
      </m:oMathPara>
    </w:p>
    <w:p>
      <w:pPr>
        <w:pStyle w:val="FirstParagraph"/>
      </w:pPr>
      <w:r>
        <w:t xml:space="preserve">where</w:t>
      </w:r>
      <w:r>
        <w:t xml:space="preserve"> </w:t>
      </w:r>
      <m:oMath>
        <m:r>
          <m:rPr>
            <m:sty m:val="b"/>
          </m:rPr>
          <m:t>Y</m:t>
        </m:r>
      </m:oMath>
      <w:r>
        <w:t xml:space="preserve"> </w:t>
      </w:r>
      <w:r>
        <w:t xml:space="preserve">is a response matrix with</w:t>
      </w:r>
      <w:r>
        <w:t xml:space="preserve"> </w:t>
      </w:r>
      <m:oMath>
        <m:r>
          <m:t>m</m:t>
        </m:r>
      </m:oMath>
      <w:r>
        <w:t xml:space="preserve"> </w:t>
      </w:r>
      <w:r>
        <w:t xml:space="preserve">response variables</w:t>
      </w:r>
      <w:r>
        <w:t xml:space="preserve"> </w:t>
      </w:r>
      <m:oMath>
        <m:sSub>
          <m:e>
            <m:r>
              <m:t>y</m:t>
            </m:r>
          </m:e>
          <m:sub>
            <m:r>
              <m:t>1</m:t>
            </m:r>
          </m:sub>
        </m:sSub>
        <m:r>
          <m:t>,</m:t>
        </m:r>
        <m:sSub>
          <m:e>
            <m:r>
              <m:t>y</m:t>
            </m:r>
          </m:e>
          <m:sub>
            <m:r>
              <m:t>2</m:t>
            </m:r>
          </m:sub>
        </m:sSub>
        <m:r>
          <m:t>,</m:t>
        </m:r>
        <m:r>
          <m:t>…</m:t>
        </m:r>
        <m:sSub>
          <m:e>
            <m:r>
              <m:t>y</m:t>
            </m:r>
          </m:e>
          <m:sub>
            <m:r>
              <m:t>m</m:t>
            </m:r>
          </m:sub>
        </m:sSub>
      </m:oMath>
      <w:r>
        <w:t xml:space="preserve"> </w:t>
      </w:r>
      <w:r>
        <w:t xml:space="preserve">with mean vector of</w:t>
      </w:r>
      <w:r>
        <w:t xml:space="preserve"> </w:t>
      </w:r>
      <m:oMath>
        <m:sSub>
          <m:e>
            <m:r>
              <m:rPr>
                <m:sty m:val="b"/>
              </m:rPr>
              <m:t>μ</m:t>
            </m:r>
          </m:e>
          <m:sub>
            <m:r>
              <m:t>Y</m:t>
            </m:r>
          </m:sub>
        </m:sSub>
      </m:oMath>
      <w:r>
        <w:t xml:space="preserve">;</w:t>
      </w:r>
      <w:r>
        <w:t xml:space="preserve"> </w:t>
      </w:r>
      <m:oMath>
        <m:r>
          <m:rPr>
            <m:sty m:val="b"/>
          </m:rPr>
          <m:t>X</m:t>
        </m:r>
      </m:oMath>
      <w:r>
        <w:t xml:space="preserve"> </w:t>
      </w:r>
      <w:r>
        <w:t xml:space="preserve">is vector of</w:t>
      </w:r>
      <w:r>
        <w:t xml:space="preserve"> </w:t>
      </w:r>
      <m:oMath>
        <m:r>
          <m:t>p</m:t>
        </m:r>
      </m:oMath>
      <w:r>
        <w:t xml:space="preserve"> </w:t>
      </w:r>
      <w:r>
        <w:t xml:space="preserve">predictor variables and the random error term</w:t>
      </w:r>
      <w:r>
        <w:t xml:space="preserve"> </w:t>
      </w:r>
      <m:oMath>
        <m:r>
          <m:rPr>
            <m:sty m:val="b"/>
          </m:rPr>
          <m:t>ϵ</m:t>
        </m:r>
      </m:oMath>
      <w:r>
        <w:t xml:space="preserve"> </w:t>
      </w:r>
      <w:r>
        <w:t xml:space="preserve">is assumed to follow</w:t>
      </w:r>
      <w:r>
        <w:t xml:space="preserve"> </w:t>
      </w:r>
      <m:oMath>
        <m:r>
          <m:t>N</m:t>
        </m:r>
        <m:r>
          <m:t>(</m:t>
        </m:r>
        <m:r>
          <m:rPr>
            <m:sty m:val="b"/>
          </m:rPr>
          <m:t>0</m:t>
        </m:r>
        <m:r>
          <m:t>,</m:t>
        </m:r>
        <m:r>
          <m:t> </m:t>
        </m:r>
        <m:sSub>
          <m:e>
            <m:r>
              <m:rPr>
                <m:sty m:val="b"/>
              </m:rPr>
              <m:t>Σ</m:t>
            </m:r>
          </m:e>
          <m:sub>
            <m:r>
              <m:t>Y</m:t>
            </m:r>
            <m:r>
              <m:t>|</m:t>
            </m:r>
            <m:r>
              <m:t>X</m:t>
            </m:r>
          </m:sub>
        </m:sSub>
        <m:r>
          <m:t>)</m:t>
        </m:r>
      </m:oMath>
      <w:r>
        <w:t xml:space="preserve">. In addition, we assume equation~(2) as a random regression model where</w:t>
      </w:r>
      <w:r>
        <w:t xml:space="preserve"> </w:t>
      </w:r>
      <m:oMath>
        <m:r>
          <m:rPr>
            <m:sty m:val="b"/>
          </m:rPr>
          <m:t>X</m:t>
        </m:r>
        <m:r>
          <m:t>∼</m:t>
        </m:r>
        <m:r>
          <m:t>N</m:t>
        </m:r>
        <m:d>
          <m:dPr>
            <m:begChr m:val="("/>
            <m:endChr m:val=")"/>
            <m:grow/>
          </m:dPr>
          <m:e>
            <m:sSub>
              <m:e>
                <m:r>
                  <m:rPr>
                    <m:sty m:val="b"/>
                  </m:rPr>
                  <m:t>μ</m:t>
                </m:r>
              </m:e>
              <m:sub>
                <m:r>
                  <m:t>X</m:t>
                </m:r>
              </m:sub>
            </m:sSub>
            <m:r>
              <m:t>,</m:t>
            </m:r>
            <m:sSub>
              <m:e>
                <m:r>
                  <m:rPr>
                    <m:sty m:val="b"/>
                  </m:rPr>
                  <m:t>Σ</m:t>
                </m:r>
              </m:e>
              <m:sub>
                <m:r>
                  <m:t>X</m:t>
                </m:r>
                <m:r>
                  <m:t>X</m:t>
                </m:r>
              </m:sub>
            </m:sSub>
          </m:e>
        </m:d>
      </m:oMath>
      <w:r>
        <w:t xml:space="preserve"> </w:t>
      </w:r>
      <w:r>
        <w:t xml:space="preserve">independent of</w:t>
      </w:r>
      <w:r>
        <w:t xml:space="preserve"> </w:t>
      </w:r>
      <m:oMath>
        <m:r>
          <m:rPr>
            <m:sty m:val="b"/>
          </m:rPr>
          <m:t>ϵ</m:t>
        </m:r>
      </m:oMath>
      <w:r>
        <w:t xml:space="preserve">.</w:t>
      </w:r>
    </w:p>
    <w:p>
      <w:pPr>
        <w:pStyle w:val="Heading2"/>
      </w:pPr>
      <w:bookmarkStart w:id="22" w:name="model-specification"/>
      <w:bookmarkEnd w:id="22"/>
      <w:r>
        <w:t xml:space="preserve">Model Specification</w:t>
      </w:r>
    </w:p>
    <w:p>
      <w:pPr>
        <w:pStyle w:val="FirstParagraph"/>
      </w:pPr>
      <w:r>
        <w:t xml:space="preserve">A multi-response multivariate general linear model in equation-(2) is conidered as a simulation model.</w:t>
      </w:r>
    </w:p>
    <w:p>
      <w:pPr>
        <w:pStyle w:val="BodyText"/>
      </w:pPr>
      <w:r>
        <w:t xml:space="preserve">Being an extension of</w:t>
      </w:r>
      <w:r>
        <w:t xml:space="preserve"> </w:t>
      </w:r>
      <w:r>
        <w:rPr>
          <w:rStyle w:val="VerbatimChar"/>
        </w:rPr>
        <w:t xml:space="preserve">simrel</w:t>
      </w:r>
      <w:r>
        <w:t xml:space="preserve"> </w:t>
      </w:r>
      <w:r>
        <w:t xml:space="preserve">package, a quick summary of the procedure used in that package helps to underestand the literature in this paper.</w:t>
      </w:r>
    </w:p>
    <w:p>
      <w:pPr>
        <w:pStyle w:val="Heading3"/>
      </w:pPr>
      <w:bookmarkStart w:id="23" w:name="an-overview-of-simrel"/>
      <w:bookmarkEnd w:id="23"/>
      <w:r>
        <w:t xml:space="preserve">An overview of</w:t>
      </w:r>
      <w:r>
        <w:t xml:space="preserve"> </w:t>
      </w:r>
      <w:r>
        <w:rPr>
          <w:rStyle w:val="VerbatimChar"/>
        </w:rPr>
        <w:t xml:space="preserve">simrel</w:t>
      </w:r>
    </w:p>
    <w:p>
      <w:pPr>
        <w:pStyle w:val="FirstParagraph"/>
      </w:pPr>
      <w:r>
        <w:rPr>
          <w:rStyle w:val="VerbatimChar"/>
        </w:rPr>
        <w:t xml:space="preserve">Simrel</w:t>
      </w:r>
      <w:r>
        <w:t xml:space="preserve"> </w:t>
      </w:r>
      <w:r>
        <w:t xml:space="preserve">is based on uni-response linear model as in equation~(3).</w:t>
      </w:r>
    </w:p>
    <w:p>
      <w:pPr>
        <w:pStyle w:val="BodyText"/>
      </w:pPr>
      <m:oMathPara>
        <m:oMathParaPr>
          <m:jc m:val="center"/>
        </m:oMathParaPr>
        <m:oMath>
          <m:r>
            <m:t>  </m:t>
          </m:r>
          <m:r>
            <m:t>(</m:t>
          </m:r>
          <m:r>
            <m:t>3</m:t>
          </m:r>
          <m:r>
            <m:t>)</m:t>
          </m:r>
          <m:d>
            <m:dPr>
              <m:begChr m:val="["/>
              <m:endChr m:val="]"/>
              <m:grow/>
            </m:dPr>
            <m:e>
              <m:m>
                <m:mPr>
                  <m:baseJc m:val="center"/>
                  <m:plcHide m:val="1"/>
                  <m:mcs>
                    <m:mc>
                      <m:mcPr>
                        <m:mcJc m:val="center"/>
                        <m:count m:val="1"/>
                      </m:mcPr>
                    </m:mc>
                  </m:mcs>
                </m:mPr>
                <m:mr>
                  <m:e>
                    <m:r>
                      <m:t>y</m:t>
                    </m:r>
                  </m:e>
                </m:mr>
                <m:mr>
                  <m:e>
                    <m:r>
                      <m:rPr>
                        <m:sty m:val="b"/>
                      </m:rPr>
                      <m:t>X</m:t>
                    </m:r>
                  </m:e>
                </m:mr>
              </m:m>
            </m:e>
          </m:d>
          <m:r>
            <m:t>∼</m:t>
          </m:r>
          <m:r>
            <m:rPr>
              <m:sty m:val="p"/>
              <m:scr m:val="script"/>
            </m:rPr>
            <m:t>N</m:t>
          </m:r>
          <m:d>
            <m:dPr>
              <m:begChr m:val="("/>
              <m:endChr m:val=")"/>
              <m:grow/>
            </m:dPr>
            <m:e>
              <m:d>
                <m:dPr>
                  <m:begChr m:val="["/>
                  <m:endChr m:val="]"/>
                  <m:grow/>
                </m:dPr>
                <m:e>
                  <m:m>
                    <m:mPr>
                      <m:baseJc m:val="center"/>
                      <m:plcHide m:val="1"/>
                      <m:mcs>
                        <m:mc>
                          <m:mcPr>
                            <m:mcJc m:val="center"/>
                            <m:count m:val="1"/>
                          </m:mcPr>
                        </m:mc>
                      </m:mcs>
                    </m:mPr>
                    <m:mr>
                      <m:e>
                        <m:sSub>
                          <m:e>
                            <m:r>
                              <m:t>μ</m:t>
                            </m:r>
                          </m:e>
                          <m:sub>
                            <m:r>
                              <m:t>y</m:t>
                            </m:r>
                          </m:sub>
                        </m:sSub>
                      </m:e>
                    </m:mr>
                    <m:mr>
                      <m:e>
                        <m:sSub>
                          <m:e>
                            <m:r>
                              <m:rPr>
                                <m:sty m:val="b"/>
                              </m:rPr>
                              <m:t>μ</m:t>
                            </m:r>
                          </m:e>
                          <m:sub>
                            <m:r>
                              <m:rPr>
                                <m:sty m:val="b"/>
                              </m:rPr>
                              <m:t>X</m:t>
                            </m:r>
                          </m:sub>
                        </m:sSub>
                      </m:e>
                    </m:mr>
                  </m:m>
                </m:e>
              </m:d>
              <m:r>
                <m:t>,</m:t>
              </m:r>
              <m:d>
                <m:dPr>
                  <m:begChr m:val="["/>
                  <m:endChr m:val="]"/>
                  <m:grow/>
                </m:dPr>
                <m:e>
                  <m:m>
                    <m:mPr>
                      <m:baseJc m:val="center"/>
                      <m:plcHide m:val="1"/>
                      <m:mcs>
                        <m:mc>
                          <m:mcPr>
                            <m:mcJc m:val="center"/>
                            <m:count m:val="1"/>
                          </m:mcPr>
                        </m:mc>
                        <m:mc>
                          <m:mcPr>
                            <m:mcJc m:val="center"/>
                            <m:count m:val="1"/>
                          </m:mcPr>
                        </m:mc>
                      </m:mcs>
                    </m:mPr>
                    <m:mr>
                      <m:e>
                        <m:sSubSup>
                          <m:e>
                            <m:r>
                              <m:t>σ</m:t>
                            </m:r>
                          </m:e>
                          <m:sub>
                            <m:r>
                              <m:t>y</m:t>
                            </m:r>
                          </m:sub>
                          <m:sup>
                            <m:r>
                              <m:t>2</m:t>
                            </m:r>
                          </m:sup>
                        </m:sSubSup>
                      </m:e>
                      <m:e>
                        <m:sSup>
                          <m:e>
                            <m:sSub>
                              <m:e>
                                <m:r>
                                  <m:rPr>
                                    <m:sty m:val="b"/>
                                  </m:rPr>
                                  <m:t>σ</m:t>
                                </m:r>
                              </m:e>
                              <m:sub>
                                <m:r>
                                  <m:rPr>
                                    <m:sty m:val="b"/>
                                  </m:rPr>
                                  <m:t>X</m:t>
                                </m:r>
                                <m:r>
                                  <m:rPr>
                                    <m:sty m:val="b"/>
                                  </m:rPr>
                                  <m:t>y</m:t>
                                </m:r>
                              </m:sub>
                            </m:sSub>
                          </m:e>
                          <m:sup>
                            <m:r>
                              <m:t>t</m:t>
                            </m:r>
                          </m:sup>
                        </m:sSup>
                      </m:e>
                    </m:mr>
                    <m:mr>
                      <m:e>
                        <m:sSub>
                          <m:e>
                            <m:r>
                              <m:rPr>
                                <m:sty m:val="b"/>
                              </m:rPr>
                              <m:t>σ</m:t>
                            </m:r>
                          </m:e>
                          <m:sub>
                            <m:r>
                              <m:rPr>
                                <m:sty m:val="b"/>
                              </m:rPr>
                              <m:t>X</m:t>
                            </m:r>
                            <m:r>
                              <m:rPr>
                                <m:sty m:val="b"/>
                              </m:rPr>
                              <m:t>y</m:t>
                            </m:r>
                          </m:sub>
                        </m:sSub>
                      </m:e>
                      <m:e>
                        <m:sSub>
                          <m:e>
                            <m:r>
                              <m:rPr>
                                <m:sty m:val="b"/>
                              </m:rPr>
                              <m:t>Σ</m:t>
                            </m:r>
                          </m:e>
                          <m:sub>
                            <m:r>
                              <m:rPr>
                                <m:sty m:val="b"/>
                              </m:rPr>
                              <m:t>X</m:t>
                            </m:r>
                            <m:r>
                              <m:rPr>
                                <m:sty m:val="b"/>
                              </m:rPr>
                              <m:t>X</m:t>
                            </m:r>
                          </m:sub>
                        </m:sSub>
                      </m:e>
                    </m:mr>
                  </m:m>
                </m:e>
              </m:d>
            </m:e>
          </m:d>
        </m:oMath>
      </m:oMathPara>
    </w:p>
    <w:p>
      <w:pPr>
        <w:pStyle w:val="FirstParagraph"/>
      </w:pPr>
      <w:r>
        <w:t xml:space="preserve">Equivalently,</w:t>
      </w:r>
    </w:p>
    <w:p>
      <w:pPr>
        <w:pStyle w:val="BodyText"/>
      </w:pPr>
      <m:oMathPara>
        <m:oMathParaPr>
          <m:jc m:val="center"/>
        </m:oMathParaPr>
        <m:oMath>
          <m:d>
            <m:dPr>
              <m:begChr m:val="["/>
              <m:endChr m:val="]"/>
              <m:grow/>
            </m:dPr>
            <m:e>
              <m:m>
                <m:mPr>
                  <m:baseJc m:val="center"/>
                  <m:plcHide m:val="1"/>
                  <m:mcs>
                    <m:mc>
                      <m:mcPr>
                        <m:mcJc m:val="center"/>
                        <m:count m:val="1"/>
                      </m:mcPr>
                    </m:mc>
                  </m:mcs>
                </m:mPr>
                <m:mr>
                  <m:e>
                    <m:r>
                      <m:rPr>
                        <m:sty m:val="b"/>
                      </m:rPr>
                      <m:t>Y</m:t>
                    </m:r>
                  </m:e>
                </m:mr>
                <m:mr>
                  <m:e>
                    <m:r>
                      <m:rPr>
                        <m:sty m:val="b"/>
                      </m:rPr>
                      <m:t>X</m:t>
                    </m:r>
                  </m:e>
                </m:mr>
              </m:m>
            </m:e>
          </m:d>
          <m:r>
            <m:t>∼</m:t>
          </m:r>
          <m:r>
            <m:t>N</m:t>
          </m:r>
          <m:r>
            <m:t>(</m:t>
          </m:r>
          <m:r>
            <m:rPr>
              <m:sty m:val="b"/>
            </m:rPr>
            <m:t>μ</m:t>
          </m:r>
          <m:r>
            <m:t>,</m:t>
          </m:r>
          <m:r>
            <m:rPr>
              <m:sty m:val="b"/>
            </m:rPr>
            <m:t>Σ</m:t>
          </m:r>
          <m:r>
            <m:t>)</m:t>
          </m:r>
          <m:r>
            <m:t>=</m:t>
          </m:r>
          <m:r>
            <m:t>N</m:t>
          </m:r>
          <m:d>
            <m:dPr>
              <m:begChr m:val="("/>
              <m:endChr m:val=")"/>
              <m:grow/>
            </m:dPr>
            <m:e>
              <m:d>
                <m:dPr>
                  <m:begChr m:val="["/>
                  <m:endChr m:val="]"/>
                  <m:grow/>
                </m:dPr>
                <m:e>
                  <m:m>
                    <m:mPr>
                      <m:baseJc m:val="center"/>
                      <m:plcHide m:val="1"/>
                      <m:mcs>
                        <m:mc>
                          <m:mcPr>
                            <m:mcJc m:val="center"/>
                            <m:count m:val="1"/>
                          </m:mcPr>
                        </m:mc>
                      </m:mcs>
                    </m:mPr>
                    <m:mr>
                      <m:e>
                        <m:sSub>
                          <m:e>
                            <m:r>
                              <m:rPr>
                                <m:sty m:val="b"/>
                              </m:rPr>
                              <m:t>μ</m:t>
                            </m:r>
                          </m:e>
                          <m:sub>
                            <m:r>
                              <m:t>Y</m:t>
                            </m:r>
                          </m:sub>
                        </m:sSub>
                      </m:e>
                    </m:mr>
                    <m:mr>
                      <m:e>
                        <m:sSub>
                          <m:e>
                            <m:r>
                              <m:rPr>
                                <m:sty m:val="b"/>
                              </m:rPr>
                              <m:t>μ</m:t>
                            </m:r>
                          </m:e>
                          <m:sub>
                            <m:r>
                              <m:t>X</m:t>
                            </m:r>
                          </m:sub>
                        </m:sSub>
                      </m:e>
                    </m:mr>
                  </m:m>
                </m:e>
              </m:d>
              <m:r>
                <m:t>,</m:t>
              </m:r>
              <m:d>
                <m:dPr>
                  <m:begChr m:val="["/>
                  <m:endChr m:val="]"/>
                  <m:grow/>
                </m:dPr>
                <m:e>
                  <m:m>
                    <m:mPr>
                      <m:baseJc m:val="center"/>
                      <m:plcHide m:val="1"/>
                      <m:mcs>
                        <m:mc>
                          <m:mcPr>
                            <m:mcJc m:val="center"/>
                            <m:count m:val="1"/>
                          </m:mcPr>
                        </m:mc>
                        <m:mc>
                          <m:mcPr>
                            <m:mcJc m:val="center"/>
                            <m:count m:val="1"/>
                          </m:mcPr>
                        </m:mc>
                      </m:mcs>
                    </m:mPr>
                    <m:mr>
                      <m:e>
                        <m:sSub>
                          <m:e>
                            <m:r>
                              <m:rPr>
                                <m:sty m:val="b"/>
                              </m:rPr>
                              <m:t>Σ</m:t>
                            </m:r>
                          </m:e>
                          <m:sub>
                            <m:r>
                              <m:t>Y</m:t>
                            </m:r>
                            <m:r>
                              <m:t>Y</m:t>
                            </m:r>
                          </m:sub>
                        </m:sSub>
                      </m:e>
                      <m:e>
                        <m:sSubSup>
                          <m:e>
                            <m:r>
                              <m:rPr>
                                <m:sty m:val="b"/>
                              </m:rPr>
                              <m:t>Σ</m:t>
                            </m:r>
                          </m:e>
                          <m:sub>
                            <m:r>
                              <m:t>X</m:t>
                            </m:r>
                            <m:r>
                              <m:t>Y</m:t>
                            </m:r>
                          </m:sub>
                          <m:sup>
                            <m:r>
                              <m:t>t</m:t>
                            </m:r>
                          </m:sup>
                        </m:sSubSup>
                      </m:e>
                    </m:mr>
                    <m:mr>
                      <m:e>
                        <m:sSub>
                          <m:e>
                            <m:r>
                              <m:rPr>
                                <m:sty m:val="b"/>
                              </m:rPr>
                              <m:t>Σ</m:t>
                            </m:r>
                          </m:e>
                          <m:sub>
                            <m:r>
                              <m:t>X</m:t>
                            </m:r>
                            <m:r>
                              <m:t>Y</m:t>
                            </m:r>
                          </m:sub>
                        </m:sSub>
                      </m:e>
                      <m:e>
                        <m:sSub>
                          <m:e>
                            <m:r>
                              <m:rPr>
                                <m:sty m:val="b"/>
                              </m:rPr>
                              <m:t>Σ</m:t>
                            </m:r>
                          </m:e>
                          <m:sub>
                            <m:r>
                              <m:t>X</m:t>
                            </m:r>
                            <m:r>
                              <m:t>X</m:t>
                            </m:r>
                          </m:sub>
                        </m:sSub>
                      </m:e>
                    </m:mr>
                  </m:m>
                </m:e>
              </m:d>
            </m:e>
          </m:d>
          <m:r>
            <m:t>  </m:t>
          </m:r>
          <m:r>
            <m:t>(</m:t>
          </m:r>
          <m:r>
            <m:t>4</m:t>
          </m:r>
          <m:r>
            <m:t>)</m:t>
          </m:r>
        </m:oMath>
      </m:oMathPara>
    </w:p>
    <w:p>
      <w:pPr>
        <w:pStyle w:val="FirstParagraph"/>
      </w:pPr>
      <w:r>
        <w:t xml:space="preserve">Here,</w:t>
      </w:r>
    </w:p>
    <w:p>
      <w:pPr>
        <w:pStyle w:val="BodyText"/>
      </w:pPr>
      <m:oMath>
        <m:sSub>
          <m:e>
            <m:r>
              <m:rPr>
                <m:sty m:val="b"/>
              </m:rPr>
              <m:t>Σ</m:t>
            </m:r>
          </m:e>
          <m:sub>
            <m:r>
              <m:t>Y</m:t>
            </m:r>
            <m:r>
              <m:t>Y</m:t>
            </m:r>
          </m:sub>
        </m:sSub>
      </m:oMath>
      <w:r>
        <w:t xml:space="preserve"> </w:t>
      </w:r>
      <w:r>
        <w:t xml:space="preserve">: Covariance Matrix of response</w:t>
      </w:r>
      <w:r>
        <w:t xml:space="preserve"> </w:t>
      </w:r>
      <m:oMath>
        <m:r>
          <m:rPr>
            <m:sty m:val="b"/>
          </m:rPr>
          <m:t>Y</m:t>
        </m:r>
      </m:oMath>
      <w:r>
        <w:t xml:space="preserve"> </w:t>
      </w:r>
      <w:r>
        <w:t xml:space="preserve">without given</w:t>
      </w:r>
      <w:r>
        <w:t xml:space="preserve"> </w:t>
      </w:r>
      <m:oMath>
        <m:r>
          <m:rPr>
            <m:sty m:val="b"/>
          </m:rPr>
          <m:t>X</m:t>
        </m:r>
      </m:oMath>
      <w:r>
        <w:br w:type="textWrapping"/>
      </w:r>
      <m:oMath>
        <m:sSub>
          <m:e>
            <m:r>
              <m:rPr>
                <m:sty m:val="b"/>
              </m:rPr>
              <m:t>Σ</m:t>
            </m:r>
          </m:e>
          <m:sub>
            <m:r>
              <m:t>X</m:t>
            </m:r>
            <m:r>
              <m:t>Y</m:t>
            </m:r>
          </m:sub>
        </m:sSub>
      </m:oMath>
      <w:r>
        <w:t xml:space="preserve"> </w:t>
      </w:r>
      <w:r>
        <w:t xml:space="preserve">: Covariance Matrix between</w:t>
      </w:r>
      <w:r>
        <w:t xml:space="preserve"> </w:t>
      </w:r>
      <m:oMath>
        <m:r>
          <m:rPr>
            <m:sty m:val="b"/>
          </m:rPr>
          <m:t>X</m:t>
        </m:r>
      </m:oMath>
      <w:r>
        <w:t xml:space="preserve"> </w:t>
      </w:r>
      <w:r>
        <w:t xml:space="preserve">and</w:t>
      </w:r>
      <w:r>
        <w:t xml:space="preserve"> </w:t>
      </w:r>
      <m:oMath>
        <m:r>
          <m:rPr>
            <m:sty m:val="b"/>
          </m:rPr>
          <m:t>Y</m:t>
        </m:r>
      </m:oMath>
      <w:r>
        <w:br w:type="textWrapping"/>
      </w:r>
      <m:oMath>
        <m:sSub>
          <m:e>
            <m:r>
              <m:rPr>
                <m:sty m:val="b"/>
              </m:rPr>
              <m:t>Σ</m:t>
            </m:r>
          </m:e>
          <m:sub>
            <m:r>
              <m:t>X</m:t>
            </m:r>
            <m:r>
              <m:t>X</m:t>
            </m:r>
          </m:sub>
        </m:sSub>
      </m:oMath>
      <w:r>
        <w:t xml:space="preserve"> </w:t>
      </w:r>
      <w:r>
        <w:t xml:space="preserve">: Covariance matrix of predictor variables</w:t>
      </w:r>
      <w:r>
        <w:t xml:space="preserve"> </w:t>
      </w:r>
      <m:oMath>
        <m:r>
          <m:rPr>
            <m:sty m:val="b"/>
          </m:rPr>
          <m:t>X</m:t>
        </m:r>
      </m:oMath>
      <w:r>
        <w:br w:type="textWrapping"/>
      </w:r>
      <m:oMath>
        <m:sSub>
          <m:e>
            <m:r>
              <m:rPr>
                <m:sty m:val="b"/>
              </m:rPr>
              <m:t>μ</m:t>
            </m:r>
          </m:e>
          <m:sub>
            <m:r>
              <m:t>X</m:t>
            </m:r>
          </m:sub>
        </m:sSub>
      </m:oMath>
      <w:r>
        <w:t xml:space="preserve"> </w:t>
      </w:r>
      <w:r>
        <w:t xml:space="preserve">and</w:t>
      </w:r>
      <w:r>
        <w:t xml:space="preserve"> </w:t>
      </w:r>
      <m:oMath>
        <m:sSub>
          <m:e>
            <m:r>
              <m:rPr>
                <m:sty m:val="b"/>
              </m:rPr>
              <m:t>μ</m:t>
            </m:r>
          </m:e>
          <m:sub>
            <m:r>
              <m:t>Y</m:t>
            </m:r>
          </m:sub>
        </m:sSub>
      </m:oMath>
      <w:r>
        <w:t xml:space="preserve"> </w:t>
      </w:r>
      <w:r>
        <w:t xml:space="preserve">: Mean vectors of response</w:t>
      </w:r>
      <w:r>
        <w:t xml:space="preserve"> </w:t>
      </w:r>
      <m:oMath>
        <m:r>
          <m:rPr>
            <m:sty m:val="b"/>
          </m:rPr>
          <m:t>Y</m:t>
        </m:r>
      </m:oMath>
      <w:r>
        <w:t xml:space="preserve"> </w:t>
      </w:r>
      <w:r>
        <w:t xml:space="preserve">and predictor</w:t>
      </w:r>
      <w:r>
        <w:t xml:space="preserve"> </w:t>
      </w:r>
      <m:oMath>
        <m:r>
          <m:rPr>
            <m:sty m:val="b"/>
          </m:rPr>
          <m:t>X</m:t>
        </m:r>
      </m:oMath>
      <w:r>
        <w:t xml:space="preserve"> </w:t>
      </w:r>
      <w:r>
        <w:t xml:space="preserve">respective</w:t>
      </w:r>
    </w:p>
    <w:p>
      <w:pPr>
        <w:pStyle w:val="BodyText"/>
      </w:pPr>
      <w:r>
        <w:t xml:space="preserve">According to the theory of Multivariate Normal Distribution, we can express different parameters interms of</w:t>
      </w:r>
      <w:r>
        <w:t xml:space="preserve"> </w:t>
      </w:r>
      <m:oMath>
        <m:r>
          <m:rPr>
            <m:sty m:val="b"/>
          </m:rPr>
          <m:t>X</m:t>
        </m:r>
      </m:oMath>
      <w:r>
        <w:t xml:space="preserve">,</w:t>
      </w:r>
      <w:r>
        <w:t xml:space="preserve"> </w:t>
      </w:r>
      <m:oMath>
        <m:r>
          <m:rPr>
            <m:sty m:val="b"/>
          </m:rPr>
          <m:t>Y</m:t>
        </m:r>
      </m:oMath>
      <w:r>
        <w:t xml:space="preserve"> </w:t>
      </w:r>
      <w:r>
        <w:t xml:space="preserve">and the covariance structure.</w:t>
      </w:r>
    </w:p>
    <w:p>
      <w:pPr>
        <w:pStyle w:val="Heading3"/>
      </w:pPr>
      <w:bookmarkStart w:id="24" w:name="model-parameterization"/>
      <w:bookmarkEnd w:id="24"/>
      <w:r>
        <w:t xml:space="preserve">Model Parameterization</w:t>
      </w:r>
    </w:p>
    <w:p>
      <w:pPr>
        <w:pStyle w:val="FirstParagraph"/>
      </w:pPr>
      <w:r>
        <w:rPr>
          <w:i/>
        </w:rPr>
        <w:t xml:space="preserve">Parameter Definition:</w:t>
      </w:r>
    </w:p>
    <w:p>
      <w:pPr>
        <w:pStyle w:val="BodyText"/>
      </w:pPr>
      <w:r>
        <w:t xml:space="preserve">Before continuing any further, it is necessary to define the parameters used here,</w:t>
      </w:r>
    </w:p>
    <w:p>
      <w:pPr>
        <w:pStyle w:val="BodyText"/>
      </w:pPr>
      <w:r>
        <w:t xml:space="preserve">In the following section, some of these parameters are discussed in detail. The discussion has considered random</w:t>
      </w:r>
      <w:r>
        <w:t xml:space="preserve"> </w:t>
      </w:r>
      <m:oMath>
        <m:r>
          <m:rPr>
            <m:sty m:val="b"/>
          </m:rPr>
          <m:t>X</m:t>
        </m:r>
      </m:oMath>
      <w:r>
        <w:t xml:space="preserve"> </w:t>
      </w:r>
      <w:r>
        <w:t xml:space="preserve">regression model with</w:t>
      </w:r>
      <w:r>
        <w:t xml:space="preserve"> </w:t>
      </w:r>
      <m:oMath>
        <m:r>
          <m:t>m</m:t>
        </m:r>
      </m:oMath>
      <w:r>
        <w:t xml:space="preserve"> </w:t>
      </w:r>
      <w:r>
        <w:t xml:space="preserve">response as given in equation~(2).</w:t>
      </w:r>
    </w:p>
    <w:p>
      <w:pPr>
        <w:pStyle w:val="BodyText"/>
      </w:pPr>
      <w:r>
        <w:rPr>
          <w:i/>
        </w:rPr>
        <w:t xml:space="preserve">Parameters Explanation and Notation Used:</w:t>
      </w:r>
    </w:p>
    <w:p>
      <w:pPr>
        <w:pStyle w:val="BodyText"/>
      </w:pPr>
      <w:r>
        <w:t xml:space="preserve">Let</w:t>
      </w:r>
      <w:r>
        <w:t xml:space="preserve"> </w:t>
      </w:r>
      <m:oMath>
        <m:r>
          <m:t>m</m:t>
        </m:r>
      </m:oMath>
      <w:r>
        <w:t xml:space="preserve"> </w:t>
      </w:r>
      <w:r>
        <w:t xml:space="preserve">responses are spanned completely by</w:t>
      </w:r>
      <w:r>
        <w:t xml:space="preserve"> </w:t>
      </w:r>
      <m:oMath>
        <m:r>
          <m:t>l</m:t>
        </m:r>
      </m:oMath>
      <w:r>
        <w:t xml:space="preserve"> </w:t>
      </w:r>
      <w:r>
        <w:t xml:space="preserve">response components. These</w:t>
      </w:r>
      <w:r>
        <w:t xml:space="preserve"> </w:t>
      </w:r>
      <m:oMath>
        <m:r>
          <m:t>l</m:t>
        </m:r>
      </m:oMath>
      <w:r>
        <w:t xml:space="preserve"> </w:t>
      </w:r>
      <w:r>
        <w:t xml:space="preserve">response components are combined with</w:t>
      </w:r>
      <w:r>
        <w:t xml:space="preserve"> </w:t>
      </w:r>
      <m:oMath>
        <m:r>
          <m:t>m</m:t>
        </m:r>
        <m:r>
          <m:t>−</m:t>
        </m:r>
        <m:r>
          <m:t>l</m:t>
        </m:r>
      </m:oMath>
      <w:r>
        <w:t xml:space="preserve"> </w:t>
      </w:r>
      <w:r>
        <w:t xml:space="preserve">standard normal vectors by user defined criteria to get</w:t>
      </w:r>
      <w:r>
        <w:t xml:space="preserve"> </w:t>
      </w:r>
      <m:oMath>
        <m:r>
          <m:t>m</m:t>
        </m:r>
      </m:oMath>
      <w:r>
        <w:t xml:space="preserve"> </w:t>
      </w:r>
      <w:r>
        <w:t xml:space="preserve">responses after successive orthogonal transformation. Out of</w:t>
      </w:r>
      <w:r>
        <w:t xml:space="preserve"> </w:t>
      </w:r>
      <m:oMath>
        <m:r>
          <m:t>q</m:t>
        </m:r>
      </m:oMath>
      <w:r>
        <w:t xml:space="preserve">, let</w:t>
      </w:r>
      <w:r>
        <w:t xml:space="preserve"> </w:t>
      </w:r>
      <m:oMath>
        <m:sSub>
          <m:e>
            <m:r>
              <m:t>q</m:t>
            </m:r>
          </m:e>
          <m:sub>
            <m:r>
              <m:t>j</m:t>
            </m:r>
          </m:sub>
        </m:sSub>
        <m:r>
          <m:t>,</m:t>
        </m:r>
        <m:r>
          <m:t> </m:t>
        </m:r>
        <m:r>
          <m:t>j</m:t>
        </m:r>
        <m:r>
          <m:t>=</m:t>
        </m:r>
        <m:r>
          <m:t>1</m:t>
        </m:r>
        <m:r>
          <m:t>,</m:t>
        </m:r>
        <m:r>
          <m:t>…</m:t>
        </m:r>
        <m:r>
          <m:t>l</m:t>
        </m:r>
      </m:oMath>
      <w:r>
        <w:t xml:space="preserve"> </w:t>
      </w:r>
      <w:r>
        <w:t xml:space="preserve">be the number of predictors that is relevant for response</w:t>
      </w:r>
      <w:r>
        <w:t xml:space="preserve"> </w:t>
      </w:r>
      <m:oMath>
        <m:r>
          <m:t>j</m:t>
        </m:r>
      </m:oMath>
      <w:r>
        <w:t xml:space="preserve">. Let</w:t>
      </w:r>
      <w:r>
        <w:t xml:space="preserve"> </w:t>
      </w:r>
      <m:oMath>
        <m:sSub>
          <m:e>
            <m:r>
              <m:t>c</m:t>
            </m:r>
          </m:e>
          <m:sub>
            <m:r>
              <m:t>j</m:t>
            </m:r>
          </m:sub>
        </m:sSub>
      </m:oMath>
      <w:r>
        <w:t xml:space="preserve"> </w:t>
      </w:r>
      <w:r>
        <w:t xml:space="preserve">be the number of eigenvectors/ components that completely span</w:t>
      </w:r>
      <w:r>
        <w:t xml:space="preserve"> </w:t>
      </w:r>
      <m:oMath>
        <m:sSup>
          <m:e>
            <m:r>
              <m:t>j</m:t>
            </m:r>
          </m:e>
          <m:sup>
            <m:r>
              <m:rPr>
                <m:sty m:val="p"/>
              </m:rPr>
              <m:t>th</m:t>
            </m:r>
          </m:sup>
        </m:sSup>
      </m:oMath>
      <w:r>
        <w:t xml:space="preserve"> </w:t>
      </w:r>
      <w:r>
        <w:t xml:space="preserve">predictor space containing</w:t>
      </w:r>
      <w:r>
        <w:t xml:space="preserve"> </w:t>
      </w:r>
      <m:oMath>
        <m:sSub>
          <m:e>
            <m:r>
              <m:t>q</m:t>
            </m:r>
          </m:e>
          <m:sub>
            <m:r>
              <m:t>j</m:t>
            </m:r>
          </m:sub>
        </m:sSub>
      </m:oMath>
      <w:r>
        <w:t xml:space="preserve"> </w:t>
      </w:r>
      <w:r>
        <w:t xml:space="preserve">number of predictors. Further, the position of these components for</w:t>
      </w:r>
      <w:r>
        <w:t xml:space="preserve"> </w:t>
      </w:r>
      <m:oMath>
        <m:sSup>
          <m:e>
            <m:r>
              <m:t>j</m:t>
            </m:r>
          </m:e>
          <m:sup>
            <m:r>
              <m:rPr>
                <m:sty m:val="p"/>
              </m:rPr>
              <m:t>th</m:t>
            </m:r>
          </m:sup>
        </m:sSup>
      </m:oMath>
      <w:r>
        <w:t xml:space="preserve"> </w:t>
      </w:r>
      <w:r>
        <w:t xml:space="preserve">response be in index set</w:t>
      </w:r>
      <w:r>
        <w:t xml:space="preserve"> </w:t>
      </w:r>
      <m:oMath>
        <m:sSub>
          <m:e>
            <m:r>
              <m:rPr>
                <m:sty m:val="p"/>
                <m:scr m:val="script"/>
              </m:rPr>
              <m:t>P</m:t>
            </m:r>
          </m:e>
          <m:sub>
            <m:r>
              <m:t>j</m:t>
            </m:r>
          </m:sub>
        </m:sSub>
      </m:oMath>
      <w:r>
        <w:t xml:space="preserve">. Here it is also assumed that the eigenvalues corresponding to</w:t>
      </w:r>
      <w:r>
        <w:t xml:space="preserve"> </w:t>
      </w:r>
      <m:oMath>
        <m:r>
          <m:rPr>
            <m:sty m:val="b"/>
          </m:rPr>
          <m:t>X</m:t>
        </m:r>
      </m:oMath>
      <w:r>
        <w:t xml:space="preserve"> </w:t>
      </w:r>
      <w:r>
        <w:t xml:space="preserve">declines successively such that</w:t>
      </w:r>
      <w:r>
        <w:t xml:space="preserve"> </w:t>
      </w:r>
      <m:oMath>
        <m:sSub>
          <m:e>
            <m:r>
              <m:t>λ</m:t>
            </m:r>
          </m:e>
          <m:sub>
            <m:r>
              <m:t>i</m:t>
            </m:r>
          </m:sub>
        </m:sSub>
        <m:r>
          <m:t>,</m:t>
        </m:r>
        <m:r>
          <m:t>i</m:t>
        </m:r>
        <m:r>
          <m:t>=</m:t>
        </m:r>
        <m:r>
          <m:t>1</m:t>
        </m:r>
        <m:r>
          <m:t>,</m:t>
        </m:r>
        <m:r>
          <m:t>…</m:t>
        </m:r>
        <m:r>
          <m:t>,</m:t>
        </m:r>
        <m:r>
          <m:t>p</m:t>
        </m:r>
      </m:oMath>
      <w:r>
        <w:t xml:space="preserve"> </w:t>
      </w:r>
      <w:r>
        <w:t xml:space="preserve">such that</w:t>
      </w:r>
      <w:r>
        <w:t xml:space="preserve"> </w:t>
      </w:r>
      <m:oMath>
        <m:sSub>
          <m:e>
            <m:r>
              <m:t>λ</m:t>
            </m:r>
          </m:e>
          <m:sub>
            <m:r>
              <m:t>i</m:t>
            </m:r>
          </m:sub>
        </m:sSub>
        <m:r>
          <m:t>≥</m:t>
        </m:r>
        <m:sSub>
          <m:e>
            <m:r>
              <m:t>λ</m:t>
            </m:r>
          </m:e>
          <m:sub>
            <m:r>
              <m:t>k</m:t>
            </m:r>
          </m:sub>
        </m:sSub>
        <m:r>
          <m:t>,</m:t>
        </m:r>
        <m:r>
          <m:t>i</m:t>
        </m:r>
        <m:r>
          <m:t>&gt;</m:t>
        </m:r>
        <m:r>
          <m:t>k</m:t>
        </m:r>
      </m:oMath>
      <w:r>
        <w:t xml:space="preserve"> </w:t>
      </w:r>
      <w:r>
        <w:t xml:space="preserve">are the eigen values of</w:t>
      </w:r>
      <w:r>
        <w:t xml:space="preserve"> </w:t>
      </w:r>
      <m:oMath>
        <m:r>
          <m:rPr>
            <m:sty m:val="b"/>
          </m:rPr>
          <m:t>X</m:t>
        </m:r>
      </m:oMath>
      <w:r>
        <w:t xml:space="preserve">. The position index of eigenvalues corresponding to response</w:t>
      </w:r>
      <w:r>
        <w:t xml:space="preserve"> </w:t>
      </w:r>
      <m:oMath>
        <m:r>
          <m:t>j</m:t>
        </m:r>
      </m:oMath>
      <w:r>
        <w:t xml:space="preserve"> </w:t>
      </w:r>
      <w:r>
        <w:t xml:space="preserve">is in the set</w:t>
      </w:r>
      <w:r>
        <w:t xml:space="preserve"> </w:t>
      </w:r>
      <m:oMath>
        <m:sSub>
          <m:e>
            <m:r>
              <m:rPr>
                <m:sty m:val="p"/>
                <m:scr m:val="script"/>
              </m:rPr>
              <m:t>P</m:t>
            </m:r>
          </m:e>
          <m:sub>
            <m:r>
              <m:t>j</m:t>
            </m:r>
          </m:sub>
        </m:sSub>
      </m:oMath>
      <w:r>
        <w:t xml:space="preserve">. We assume that the index are ordered within each sets so that,</w:t>
      </w:r>
      <w:r>
        <w:t xml:space="preserve"> </w:t>
      </w:r>
      <m:oMath>
        <m:sSup>
          <m:e>
            <m:r>
              <m:t>j</m:t>
            </m:r>
          </m:e>
          <m:sup>
            <m:r>
              <m:rPr>
                <m:sty m:val="p"/>
              </m:rPr>
              <m:t>th</m:t>
            </m:r>
          </m:sup>
        </m:sSup>
      </m:oMath>
      <w:r>
        <w:t xml:space="preserve"> </w:t>
      </w:r>
      <w:r>
        <w:t xml:space="preserve">index set contains</w:t>
      </w:r>
      <w:r>
        <w:t xml:space="preserve"> </w:t>
      </w:r>
      <m:oMath>
        <m:sSub>
          <m:e>
            <m:r>
              <m:t>c</m:t>
            </m:r>
          </m:e>
          <m:sub>
            <m:r>
              <m:t>j</m:t>
            </m:r>
          </m:sub>
        </m:sSub>
      </m:oMath>
      <w:r>
        <w:t xml:space="preserve"> </w:t>
      </w:r>
      <w:r>
        <w:t xml:space="preserve">number of components. The eigenvalues corresponding to these components in</w:t>
      </w:r>
      <w:r>
        <w:t xml:space="preserve"> </w:t>
      </w:r>
      <m:oMath>
        <m:sSub>
          <m:e>
            <m:r>
              <m:rPr>
                <m:sty m:val="p"/>
                <m:scr m:val="script"/>
              </m:rPr>
              <m:t>P</m:t>
            </m:r>
          </m:e>
          <m:sub>
            <m:r>
              <m:t>j</m:t>
            </m:r>
          </m:sub>
        </m:sSub>
      </m:oMath>
      <w:r>
        <w:t xml:space="preserve"> </w:t>
      </w:r>
      <w:r>
        <w:t xml:space="preserve">set is</w:t>
      </w:r>
      <w:r>
        <w:t xml:space="preserve"> </w:t>
      </w:r>
      <m:oMath>
        <m:sSub>
          <m:e>
            <m:r>
              <m:t>λ</m:t>
            </m:r>
          </m:e>
          <m:sub>
            <m:sSub>
              <m:e>
                <m:r>
                  <m:rPr>
                    <m:sty m:val="p"/>
                    <m:scr m:val="script"/>
                  </m:rPr>
                  <m:t>P</m:t>
                </m:r>
              </m:e>
              <m:sub>
                <m:r>
                  <m:t>j</m:t>
                </m:r>
                <m:r>
                  <m:t>k</m:t>
                </m:r>
              </m:sub>
            </m:sSub>
          </m:sub>
        </m:sSub>
        <m:r>
          <m:t>,</m:t>
        </m:r>
        <m:r>
          <m:t>k</m:t>
        </m:r>
        <m:r>
          <m:t>=</m:t>
        </m:r>
        <m:r>
          <m:t>1</m:t>
        </m:r>
        <m:r>
          <m:t>,</m:t>
        </m:r>
        <m:r>
          <m:t>…</m:t>
        </m:r>
        <m:sSub>
          <m:e>
            <m:r>
              <m:t>c</m:t>
            </m:r>
          </m:e>
          <m:sub>
            <m:r>
              <m:t>j</m:t>
            </m:r>
          </m:sub>
        </m:sSub>
      </m:oMath>
      <w:r>
        <w:t xml:space="preserve"> </w:t>
      </w:r>
      <w:r>
        <w:t xml:space="preserve">such that</w:t>
      </w:r>
      <w:r>
        <w:t xml:space="preserve"> </w:t>
      </w:r>
      <m:oMath>
        <m:sSub>
          <m:e>
            <m:r>
              <m:t>λ</m:t>
            </m:r>
          </m:e>
          <m:sub>
            <m:sSub>
              <m:e>
                <m:r>
                  <m:rPr>
                    <m:sty m:val="p"/>
                    <m:scr m:val="script"/>
                  </m:rPr>
                  <m:t>P</m:t>
                </m:r>
              </m:e>
              <m:sub>
                <m:r>
                  <m:t>j</m:t>
                </m:r>
                <m:r>
                  <m:t>k</m:t>
                </m:r>
              </m:sub>
            </m:sSub>
          </m:sub>
        </m:sSub>
        <m:r>
          <m:t>&gt;</m:t>
        </m:r>
        <m:sSub>
          <m:e>
            <m:r>
              <m:t>λ</m:t>
            </m:r>
          </m:e>
          <m:sub>
            <m:sSub>
              <m:e>
                <m:r>
                  <m:rPr>
                    <m:sty m:val="p"/>
                    <m:scr m:val="script"/>
                  </m:rPr>
                  <m:t>P</m:t>
                </m:r>
              </m:e>
              <m:sub>
                <m:r>
                  <m:t>j</m:t>
                </m:r>
                <m:r>
                  <m:t>k</m:t>
                </m:r>
                <m:r>
                  <m:t>′</m:t>
                </m:r>
              </m:sub>
            </m:sSub>
          </m:sub>
        </m:sSub>
      </m:oMath>
      <w:r>
        <w:t xml:space="preserve"> </w:t>
      </w:r>
      <w:r>
        <w:t xml:space="preserve">for</w:t>
      </w:r>
      <w:r>
        <w:t xml:space="preserve"> </w:t>
      </w:r>
      <m:oMath>
        <m:r>
          <m:t>k</m:t>
        </m:r>
        <m:r>
          <m:t>&gt;</m:t>
        </m:r>
        <m:r>
          <m:t>k</m:t>
        </m:r>
        <m:r>
          <m:t>′</m:t>
        </m:r>
      </m:oMath>
      <w:r>
        <w:t xml:space="preserve">. In</w:t>
      </w:r>
      <w:r>
        <w:t xml:space="preserve"> </w:t>
      </w:r>
      <w:r>
        <w:rPr>
          <w:rStyle w:val="VerbatimChar"/>
        </w:rPr>
        <w:t xml:space="preserve">Simrel-M</w:t>
      </w:r>
      <w:r>
        <w:t xml:space="preserve"> </w:t>
      </w:r>
      <w:r>
        <w:t xml:space="preserve">package, we refer this position by</w:t>
      </w:r>
      <w:r>
        <w:t xml:space="preserve"> </w:t>
      </w:r>
      <w:r>
        <w:rPr>
          <w:rStyle w:val="VerbatimChar"/>
        </w:rPr>
        <w:t xml:space="preserve">relpos</w:t>
      </w:r>
      <w:r>
        <w:t xml:space="preserve"> </w:t>
      </w:r>
      <w:r>
        <w:t xml:space="preserve">argument. In addition, we suppose that the relevant components are exclusive for each response.</w:t>
      </w:r>
    </w:p>
    <w:p>
      <w:pPr>
        <w:pStyle w:val="BodyText"/>
      </w:pPr>
      <w:r>
        <w:rPr>
          <w:i/>
        </w:rPr>
        <w:t xml:space="preserve">An Example:</w:t>
      </w:r>
    </w:p>
    <w:p>
      <w:pPr>
        <w:pStyle w:val="BodyText"/>
      </w:pPr>
      <w:r>
        <w:t xml:space="preserve">Suppose we have a situation like,</w:t>
      </w:r>
    </w:p>
    <w:tbl>
      <w:tblPr>
        <w:tblStyle w:val="TableNormal"/>
        <w:tblW w:type="pct" w:w="0.0"/>
        <w:tblLook/>
      </w:tblPr>
      <w:tblGrid/>
      <w:tr>
        <w:tc>
          <w:p>
            <w:pPr>
              <w:pStyle w:val="Compact"/>
              <w:jc w:val="right"/>
            </w:pPr>
            <w:r>
              <w:t xml:space="preserve">Number of response</w:t>
            </w:r>
          </w:p>
        </w:tc>
        <w:tc>
          <w:p>
            <w:pPr>
              <w:pStyle w:val="Compact"/>
              <w:jc w:val="left"/>
            </w:pPr>
            <m:oMath>
              <m:r>
                <m:t>(</m:t>
              </m:r>
              <m:r>
                <m:t>m</m:t>
              </m:r>
              <m:r>
                <m:t>)</m:t>
              </m:r>
            </m:oMath>
          </w:p>
        </w:tc>
        <w:tc>
          <w:p>
            <w:pPr>
              <w:pStyle w:val="Compact"/>
              <w:jc w:val="center"/>
            </w:pPr>
            <w:r>
              <w:t xml:space="preserve">=</w:t>
            </w:r>
          </w:p>
        </w:tc>
        <w:tc>
          <w:p>
            <w:pPr>
              <w:pStyle w:val="Compact"/>
              <w:jc w:val="center"/>
            </w:pPr>
            <w:r>
              <w:t xml:space="preserve">5</w:t>
            </w:r>
          </w:p>
        </w:tc>
      </w:tr>
      <w:tr>
        <w:tc>
          <w:p>
            <w:pPr>
              <w:pStyle w:val="Compact"/>
              <w:jc w:val="right"/>
            </w:pPr>
            <w:r>
              <w:t xml:space="preserve">Number of response components</w:t>
            </w:r>
          </w:p>
        </w:tc>
        <w:tc>
          <w:p>
            <w:pPr>
              <w:pStyle w:val="Compact"/>
              <w:jc w:val="left"/>
            </w:pPr>
            <m:oMath>
              <m:r>
                <m:t>(</m:t>
              </m:r>
              <m:r>
                <m:t>l</m:t>
              </m:r>
              <m:r>
                <m:t>)</m:t>
              </m:r>
            </m:oMath>
          </w:p>
        </w:tc>
        <w:tc>
          <w:p>
            <w:pPr>
              <w:pStyle w:val="Compact"/>
              <w:jc w:val="center"/>
            </w:pPr>
            <w:r>
              <w:t xml:space="preserve">=</w:t>
            </w:r>
          </w:p>
        </w:tc>
        <w:tc>
          <w:p>
            <w:pPr>
              <w:pStyle w:val="Compact"/>
              <w:jc w:val="center"/>
            </w:pPr>
            <w:r>
              <w:t xml:space="preserve">3</w:t>
            </w:r>
          </w:p>
        </w:tc>
      </w:tr>
      <w:tr>
        <w:tc>
          <w:p>
            <w:pPr>
              <w:pStyle w:val="Compact"/>
              <w:jc w:val="right"/>
            </w:pPr>
            <w:r>
              <w:t xml:space="preserve">Position of relevant component for response 1</w:t>
            </w:r>
          </w:p>
        </w:tc>
        <w:tc>
          <w:p>
            <w:pPr>
              <w:pStyle w:val="Compact"/>
              <w:jc w:val="left"/>
            </w:pPr>
            <m:oMath>
              <m:r>
                <m:t>(</m:t>
              </m:r>
              <m:sSub>
                <m:e>
                  <m:r>
                    <m:rPr>
                      <m:sty m:val="p"/>
                      <m:scr m:val="script"/>
                    </m:rPr>
                    <m:t>P</m:t>
                  </m:r>
                </m:e>
                <m:sub>
                  <m:r>
                    <m:t>1</m:t>
                  </m:r>
                </m:sub>
              </m:sSub>
              <m:r>
                <m:t>)</m:t>
              </m:r>
            </m:oMath>
          </w:p>
        </w:tc>
        <w:tc>
          <w:p>
            <w:pPr>
              <w:pStyle w:val="Compact"/>
              <w:jc w:val="center"/>
            </w:pPr>
            <w:r>
              <w:t xml:space="preserve">=</w:t>
            </w:r>
          </w:p>
        </w:tc>
        <w:tc>
          <w:p>
            <w:pPr>
              <w:pStyle w:val="Compact"/>
              <w:jc w:val="center"/>
            </w:pPr>
            <m:oMath>
              <m:d>
                <m:dPr>
                  <m:begChr m:val="{"/>
                  <m:endChr m:val="}"/>
                  <m:grow/>
                </m:dPr>
                <m:e>
                  <m:r>
                    <m:t>1</m:t>
                  </m:r>
                  <m:r>
                    <m:t>,</m:t>
                  </m:r>
                  <m:r>
                    <m:t>3</m:t>
                  </m:r>
                </m:e>
              </m:d>
            </m:oMath>
          </w:p>
        </w:tc>
      </w:tr>
      <w:tr>
        <w:tc>
          <w:p>
            <w:pPr>
              <w:pStyle w:val="Compact"/>
              <w:jc w:val="right"/>
            </w:pPr>
            <w:r>
              <w:t xml:space="preserve">Position of relevant component for response 2</w:t>
            </w:r>
          </w:p>
        </w:tc>
        <w:tc>
          <w:p>
            <w:pPr>
              <w:pStyle w:val="Compact"/>
              <w:jc w:val="left"/>
            </w:pPr>
            <m:oMath>
              <m:r>
                <m:t>(</m:t>
              </m:r>
              <m:sSub>
                <m:e>
                  <m:r>
                    <m:rPr>
                      <m:sty m:val="p"/>
                      <m:scr m:val="script"/>
                    </m:rPr>
                    <m:t>P</m:t>
                  </m:r>
                </m:e>
                <m:sub>
                  <m:r>
                    <m:t>2</m:t>
                  </m:r>
                </m:sub>
              </m:sSub>
              <m:r>
                <m:t>)</m:t>
              </m:r>
            </m:oMath>
          </w:p>
        </w:tc>
        <w:tc>
          <w:p>
            <w:pPr>
              <w:pStyle w:val="Compact"/>
              <w:jc w:val="center"/>
            </w:pPr>
            <w:r>
              <w:t xml:space="preserve">=</w:t>
            </w:r>
          </w:p>
        </w:tc>
        <w:tc>
          <w:p>
            <w:pPr>
              <w:pStyle w:val="Compact"/>
              <w:jc w:val="center"/>
            </w:pPr>
            <m:oMath>
              <m:d>
                <m:dPr>
                  <m:begChr m:val="{"/>
                  <m:endChr m:val="}"/>
                  <m:grow/>
                </m:dPr>
                <m:e>
                  <m:r>
                    <m:t>2</m:t>
                  </m:r>
                  <m:r>
                    <m:t>,</m:t>
                  </m:r>
                  <m:r>
                    <m:t>4</m:t>
                  </m:r>
                  <m:r>
                    <m:t>,</m:t>
                  </m:r>
                  <m:r>
                    <m:t>5</m:t>
                  </m:r>
                </m:e>
              </m:d>
            </m:oMath>
          </w:p>
        </w:tc>
      </w:tr>
      <w:tr>
        <w:tc>
          <w:p>
            <w:pPr>
              <w:pStyle w:val="Compact"/>
              <w:jc w:val="right"/>
            </w:pPr>
            <w:r>
              <w:t xml:space="preserve">Position of relevant component for response 3</w:t>
            </w:r>
          </w:p>
        </w:tc>
        <w:tc>
          <w:p>
            <w:pPr>
              <w:pStyle w:val="Compact"/>
              <w:jc w:val="left"/>
            </w:pPr>
            <m:oMath>
              <m:r>
                <m:t>(</m:t>
              </m:r>
              <m:sSub>
                <m:e>
                  <m:r>
                    <m:rPr>
                      <m:sty m:val="p"/>
                      <m:scr m:val="script"/>
                    </m:rPr>
                    <m:t>P</m:t>
                  </m:r>
                </m:e>
                <m:sub>
                  <m:r>
                    <m:t>3</m:t>
                  </m:r>
                </m:sub>
              </m:sSub>
              <m:r>
                <m:t>)</m:t>
              </m:r>
            </m:oMath>
          </w:p>
        </w:tc>
        <w:tc>
          <w:p>
            <w:pPr>
              <w:pStyle w:val="Compact"/>
              <w:jc w:val="center"/>
            </w:pPr>
            <w:r>
              <w:t xml:space="preserve">=</w:t>
            </w:r>
          </w:p>
        </w:tc>
        <w:tc>
          <w:p>
            <w:pPr>
              <w:pStyle w:val="Compact"/>
              <w:jc w:val="center"/>
            </w:pPr>
            <m:oMath>
              <m:d>
                <m:dPr>
                  <m:begChr m:val="{"/>
                  <m:endChr m:val="}"/>
                  <m:grow/>
                </m:dPr>
                <m:e>
                  <m:r>
                    <m:t>6</m:t>
                  </m:r>
                </m:e>
              </m:d>
            </m:oMath>
          </w:p>
        </w:tc>
      </w:tr>
    </w:tbl>
    <w:p>
      <w:pPr>
        <w:pStyle w:val="BodyText"/>
      </w:pPr>
      <w:r>
        <w:t xml:space="preserve">such that,</w:t>
      </w:r>
      <w:r>
        <w:t xml:space="preserve"> </w:t>
      </w:r>
      <m:oMath>
        <m:sSub>
          <m:e>
            <m:r>
              <m:t>λ</m:t>
            </m:r>
          </m:e>
          <m:sub>
            <m:r>
              <m:t>1</m:t>
            </m:r>
          </m:sub>
        </m:sSub>
        <m:r>
          <m:t>&gt;</m:t>
        </m:r>
        <m:sSub>
          <m:e>
            <m:r>
              <m:t>λ</m:t>
            </m:r>
          </m:e>
          <m:sub>
            <m:r>
              <m:t>3</m:t>
            </m:r>
          </m:sub>
        </m:sSub>
      </m:oMath>
      <w:r>
        <w:t xml:space="preserve"> </w:t>
      </w:r>
      <w:r>
        <w:t xml:space="preserve">in</w:t>
      </w:r>
      <w:r>
        <w:t xml:space="preserve"> </w:t>
      </w:r>
      <m:oMath>
        <m:sSub>
          <m:e>
            <m:r>
              <m:rPr>
                <m:sty m:val="p"/>
                <m:scr m:val="script"/>
              </m:rPr>
              <m:t>P</m:t>
            </m:r>
          </m:e>
          <m:sub>
            <m:r>
              <m:t>1</m:t>
            </m:r>
          </m:sub>
        </m:sSub>
      </m:oMath>
      <w:r>
        <w:t xml:space="preserve"> </w:t>
      </w:r>
      <w:r>
        <w:t xml:space="preserve">and</w:t>
      </w:r>
      <w:r>
        <w:t xml:space="preserve"> </w:t>
      </w:r>
      <m:oMath>
        <m:sSub>
          <m:e>
            <m:r>
              <m:t>λ</m:t>
            </m:r>
          </m:e>
          <m:sub>
            <m:r>
              <m:t>2</m:t>
            </m:r>
          </m:sub>
        </m:sSub>
        <m:r>
          <m:t>&gt;</m:t>
        </m:r>
        <m:sSub>
          <m:e>
            <m:r>
              <m:t>λ</m:t>
            </m:r>
          </m:e>
          <m:sub>
            <m:r>
              <m:t>4</m:t>
            </m:r>
          </m:sub>
        </m:sSub>
        <m:r>
          <m:t>&gt;</m:t>
        </m:r>
        <m:sSub>
          <m:e>
            <m:r>
              <m:t>λ</m:t>
            </m:r>
          </m:e>
          <m:sub>
            <m:r>
              <m:t>5</m:t>
            </m:r>
          </m:sub>
        </m:sSub>
      </m:oMath>
      <w:r>
        <w:t xml:space="preserve"> </w:t>
      </w:r>
      <w:r>
        <w:t xml:space="preserve">in set</w:t>
      </w:r>
      <w:r>
        <w:t xml:space="preserve"> </w:t>
      </w:r>
      <m:oMath>
        <m:sSub>
          <m:e>
            <m:r>
              <m:rPr>
                <m:sty m:val="p"/>
                <m:scr m:val="script"/>
              </m:rPr>
              <m:t>P</m:t>
            </m:r>
          </m:e>
          <m:sub>
            <m:r>
              <m:t>2</m:t>
            </m:r>
          </m:sub>
        </m:sSub>
      </m:oMath>
      <w:r>
        <w:t xml:space="preserve">. Here, the component (eigenvector) 1 and 3 are relevant for response component 1, component 2, 4 and 5 are relevant for response component 2 and component 6 is relevant for response component 3.</w:t>
      </w:r>
    </w:p>
    <w:p>
      <w:pPr>
        <w:pStyle w:val="BodyText"/>
      </w:pPr>
      <w:r>
        <w:t xml:space="preserve">In</w:t>
      </w:r>
      <w:r>
        <w:t xml:space="preserve"> </w:t>
      </w:r>
      <w:r>
        <w:rPr>
          <w:rStyle w:val="VerbatimChar"/>
        </w:rPr>
        <w:t xml:space="preserve">Simrel-M</w:t>
      </w:r>
      <w:r>
        <w:t xml:space="preserve">, we have assumed that the eigenvalues are decreasing exponentially by factor</w:t>
      </w:r>
      <w:r>
        <w:t xml:space="preserve"> </w:t>
      </w:r>
      <m:oMath>
        <m:r>
          <m:t>γ</m:t>
        </m:r>
      </m:oMath>
      <w:r>
        <w:t xml:space="preserve"> </w:t>
      </w:r>
      <w:r>
        <w:t xml:space="preserve">and the largest eigenvalue is 1, i.e. for</w:t>
      </w:r>
      <w:r>
        <w:t xml:space="preserve"> </w:t>
      </w:r>
      <m:oMath>
        <m:r>
          <m:t>γ</m:t>
        </m:r>
        <m:r>
          <m:t>&gt;</m:t>
        </m:r>
        <m:r>
          <m:t>0</m:t>
        </m:r>
      </m:oMath>
      <w:r>
        <w:t xml:space="preserve">,</w:t>
      </w:r>
      <w:r>
        <w:t xml:space="preserve"> </w:t>
      </w:r>
      <m:oMath>
        <m:sSub>
          <m:e>
            <m:r>
              <m:t>λ</m:t>
            </m:r>
          </m:e>
          <m:sub>
            <m:r>
              <m:t>i</m:t>
            </m:r>
          </m:sub>
        </m:sSub>
        <m:r>
          <m:t>=</m:t>
        </m:r>
        <m:sSup>
          <m:e>
            <m:r>
              <m:rPr>
                <m:sty m:val="p"/>
              </m:rPr>
              <m:t>e</m:t>
            </m:r>
          </m:e>
          <m:sup>
            <m:r>
              <m:t>−</m:t>
            </m:r>
            <m:r>
              <m:t>γ</m:t>
            </m:r>
            <m:r>
              <m:t>(</m:t>
            </m:r>
            <m:r>
              <m:t>i</m:t>
            </m:r>
            <m:r>
              <m:t>−</m:t>
            </m:r>
            <m:r>
              <m:t>1</m:t>
            </m:r>
            <m:r>
              <m:t>)</m:t>
            </m:r>
          </m:sup>
        </m:sSup>
      </m:oMath>
      <w:r>
        <w:t xml:space="preserve"> </w:t>
      </w:r>
      <w:r>
        <w:t xml:space="preserve">for</w:t>
      </w:r>
      <w:r>
        <w:t xml:space="preserve"> </w:t>
      </w:r>
      <m:oMath>
        <m:r>
          <m:t>i</m:t>
        </m:r>
        <m:r>
          <m:t>=</m:t>
        </m:r>
        <m:r>
          <m:t>1</m:t>
        </m:r>
        <m:r>
          <m:t>,</m:t>
        </m:r>
        <m:r>
          <m:t>2</m:t>
        </m:r>
        <m:r>
          <m:t>,</m:t>
        </m:r>
        <m:r>
          <m:t>…</m:t>
        </m:r>
        <m:r>
          <m:t>p</m:t>
        </m:r>
      </m:oMath>
      <w:r>
        <w:t xml:space="preserve">.</w:t>
      </w:r>
    </w:p>
    <w:p>
      <w:pPr>
        <w:pStyle w:val="Heading1"/>
      </w:pPr>
      <w:bookmarkStart w:id="25" w:name="references"/>
      <w:bookmarkEnd w:id="25"/>
      <w:r>
        <w:t xml:space="preserve">References</w:t>
      </w:r>
    </w:p>
    <w:p>
      <w:pPr>
        <w:pStyle w:val="Bibliography"/>
      </w:pPr>
      <w:r>
        <w:t xml:space="preserve">Cook, R Dennis, and Xin Zhang. 2015. “Simultaneous Envelopes for Multivariate Linear Regression.”</w:t>
      </w:r>
      <w:r>
        <w:t xml:space="preserve"> </w:t>
      </w:r>
      <w:r>
        <w:rPr>
          <w:i/>
        </w:rPr>
        <w:t xml:space="preserve">Technometrics</w:t>
      </w:r>
      <w:r>
        <w:t xml:space="preserve"> </w:t>
      </w:r>
      <w:r>
        <w:t xml:space="preserve">57 (1). Taylor &amp; Francis: 11–25.</w:t>
      </w:r>
    </w:p>
    <w:p>
      <w:pPr>
        <w:pStyle w:val="Bibliography"/>
      </w:pPr>
      <w:r>
        <w:t xml:space="preserve">Cook, RD, IS Helland, and Z Su. 2013. “Envelopes and Partial Least Squares Regression.”</w:t>
      </w:r>
      <w:r>
        <w:t xml:space="preserve"> </w:t>
      </w:r>
      <w:r>
        <w:rPr>
          <w:i/>
        </w:rPr>
        <w:t xml:space="preserve">Journal of the Royal Statistical Society: Series B (Statistical Methodology)</w:t>
      </w:r>
      <w:r>
        <w:t xml:space="preserve"> </w:t>
      </w:r>
      <w:r>
        <w:t xml:space="preserve">75 (5). Wiley Online Library: 851–77.</w:t>
      </w:r>
    </w:p>
    <w:p>
      <w:pPr>
        <w:pStyle w:val="Bibliography"/>
      </w:pPr>
      <w:r>
        <w:t xml:space="preserve">Helland, Inge S, and Trygve Almøy. 1994. “Comparison of Prediction Methods When Only a Few Components Are Relevant.”</w:t>
      </w:r>
      <w:r>
        <w:t xml:space="preserve"> </w:t>
      </w:r>
      <w:r>
        <w:rPr>
          <w:i/>
        </w:rPr>
        <w:t xml:space="preserve">Journal of the American Statistical Association</w:t>
      </w:r>
      <w:r>
        <w:t xml:space="preserve"> </w:t>
      </w:r>
      <w:r>
        <w:t xml:space="preserve">89 (426). Taylor &amp;amp; Francis Group: 583–91.</w:t>
      </w:r>
    </w:p>
    <w:p>
      <w:pPr>
        <w:pStyle w:val="Bibliography"/>
      </w:pPr>
      <w:r>
        <w:t xml:space="preserve">Helland, Inge S, Solve Saebø, Ha Tjelmeland, and others. 2012. “Near Optimal Prediction from Relevant Components.”</w:t>
      </w:r>
      <w:r>
        <w:t xml:space="preserve"> </w:t>
      </w:r>
      <w:r>
        <w:rPr>
          <w:i/>
        </w:rPr>
        <w:t xml:space="preserve">Scandinavian Journal of Statistics</w:t>
      </w:r>
      <w:r>
        <w:t xml:space="preserve"> </w:t>
      </w:r>
      <w:r>
        <w:t xml:space="preserve">39 (4). Wiley Online Library: 695–713.</w:t>
      </w:r>
    </w:p>
    <w:p>
      <w:pPr>
        <w:pStyle w:val="Bibliography"/>
      </w:pPr>
      <w:r>
        <w:t xml:space="preserve">Ripley, Brian D. 2009.</w:t>
      </w:r>
      <w:r>
        <w:t xml:space="preserve"> </w:t>
      </w:r>
      <w:r>
        <w:rPr>
          <w:i/>
        </w:rPr>
        <w:t xml:space="preserve">Stochastic Simulation</w:t>
      </w:r>
      <w:r>
        <w:t xml:space="preserve">. Vol. 316. John Wiley &amp; Sons.</w:t>
      </w:r>
    </w:p>
    <w:p>
      <w:pPr>
        <w:pStyle w:val="Bibliography"/>
      </w:pPr>
      <w:r>
        <w:t xml:space="preserve">Sæbø, Solve, Trygve Almøy, and Inge S Helland. 2015. “Simrel-a Versatile Tool for Linear Model Data Simulation Based on the Concept of a Relevant Subspace and Relevant Predictors.”</w:t>
      </w:r>
      <w:r>
        <w:t xml:space="preserve"> </w:t>
      </w:r>
      <w:r>
        <w:rPr>
          <w:i/>
        </w:rPr>
        <w:t xml:space="preserve">Chemometrics and Intelligent Laboratory Systems</w:t>
      </w:r>
      <w:r>
        <w:t xml:space="preserve">. Elsevier.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cfc4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simrel-m: A versatile tool for simulating multi-response linear model data</dc:title>
  <dc:creator/>
  <dcterms:created xsi:type="dcterms:W3CDTF">2017-03-04T08:00:22Z</dcterms:created>
  <dcterms:modified xsi:type="dcterms:W3CDTF">2017-03-04T08:00:22Z</dcterms:modified>
</cp:coreProperties>
</file>