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CC76" w14:textId="4C21B0E8" w:rsid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proofErr w:type="spellStart"/>
      <w:r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Medizinische_KI_bildanalyse</w:t>
      </w:r>
      <w:proofErr w:type="spellEnd"/>
    </w:p>
    <w:p w14:paraId="28C5A477" w14:textId="77777777" w:rsid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</w:p>
    <w:p w14:paraId="1B5973B8" w14:textId="62EC92B9" w:rsidR="0029649C" w:rsidRP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Gerne. Wenn wir beim 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scanR</w:t>
      </w:r>
      <w:proofErr w:type="spellEnd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-System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und seiner 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TruAI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tiefer in die Technik eintauchen, landen wir unweigerlich bei der Architektur der 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Convolutional</w:t>
      </w:r>
      <w:proofErr w:type="spellEnd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Neural</w:t>
      </w:r>
      <w:proofErr w:type="spellEnd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 xml:space="preserve"> Networks (CNNs)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, speziell der </w:t>
      </w: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U-Net Architektur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. Diese ist der Goldstandard für die biomedizinische Bildsegmentierung.</w:t>
      </w:r>
    </w:p>
    <w:p w14:paraId="51B91C87" w14:textId="77777777" w:rsidR="0029649C" w:rsidRPr="0029649C" w:rsidRDefault="0029649C" w:rsidP="0029649C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Hier ist die detaillierte technische Analyse:</w:t>
      </w:r>
    </w:p>
    <w:p w14:paraId="45885A35" w14:textId="77777777" w:rsidR="0029649C" w:rsidRPr="0029649C" w:rsidRDefault="0029649C" w:rsidP="0029649C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pict w14:anchorId="63613461">
          <v:rect id="_x0000_i1025" style="width:0;height:1.5pt" o:hralign="center" o:hrstd="t" o:hrnoshade="t" o:hr="t" fillcolor="gray" stroked="f"/>
        </w:pict>
      </w:r>
    </w:p>
    <w:p w14:paraId="1AF98410" w14:textId="77777777" w:rsidR="0029649C" w:rsidRPr="0029649C" w:rsidRDefault="0029649C" w:rsidP="0029649C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>1. Die Architektur: Warum U-Net?</w:t>
      </w:r>
    </w:p>
    <w:p w14:paraId="714C275C" w14:textId="77777777" w:rsidR="0029649C" w:rsidRP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Das Herzstück der meisten 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scanR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-Implementierungen ist eine Modifikation des </w:t>
      </w: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U-Net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. Der Name leitet sich von der U-förmigen Struktur des Netzwerks ab, die aus zwei Hauptpfaden besteht:</w:t>
      </w:r>
    </w:p>
    <w:p w14:paraId="118EF48D" w14:textId="77777777" w:rsidR="0029649C" w:rsidRPr="0029649C" w:rsidRDefault="0029649C" w:rsidP="0029649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Der Encoder (Kontraktionspfad):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Hier wird das Bild schrittweise reduziert (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Downsampling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). In jeder Schicht extrahiert das Netzwerk Merkmale (Features) wie Kanten, Texturen und komplexe Formen. Dabei geht zwar die räumliche Auflösung verloren, aber </w:t>
      </w:r>
      <w:proofErr w:type="gram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das</w:t>
      </w:r>
      <w:proofErr w:type="gram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"Was" im Bild </w:t>
      </w:r>
      <w:proofErr w:type="gram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wird</w:t>
      </w:r>
      <w:proofErr w:type="gram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präzise erfasst.</w:t>
      </w:r>
    </w:p>
    <w:p w14:paraId="34489014" w14:textId="77777777" w:rsidR="0029649C" w:rsidRPr="0029649C" w:rsidRDefault="0029649C" w:rsidP="0029649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Der Decoder (Expansionspfad):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Hier wird das Bild wieder hochgerechnet (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Upsampling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). Das Besondere sind die </w:t>
      </w: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Skip-Connections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: Informationen aus dem Encoder werden direkt in den Decoder kopiert. Dadurch "weiß" das Netzwerk im Decoder-Pfad trotz der vorherigen Komprimierung noch genau, </w:t>
      </w:r>
      <w:r w:rsidRPr="0029649C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de-DE"/>
          <w14:ligatures w14:val="none"/>
        </w:rPr>
        <w:t>wo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sich die Merkmale im Originalbild befanden.</w:t>
      </w:r>
    </w:p>
    <w:p w14:paraId="5ECC1459" w14:textId="77777777" w:rsidR="0029649C" w:rsidRPr="0029649C" w:rsidRDefault="0029649C" w:rsidP="0029649C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 xml:space="preserve">2. Der Trainingsprozess: Erzeugung der 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>TruAI</w:t>
      </w:r>
      <w:proofErr w:type="spellEnd"/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>-Modelle</w:t>
      </w:r>
    </w:p>
    <w:p w14:paraId="5635864D" w14:textId="77777777" w:rsidR="0029649C" w:rsidRPr="0029649C" w:rsidRDefault="0029649C" w:rsidP="0029649C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Damit das 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scanR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-System lernt, Zellen ohne Farbstoffe (Label-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free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) zu erkennen, nutzt es ein spezielles Trainingsverfahren:</w:t>
      </w:r>
    </w:p>
    <w:p w14:paraId="5E6E2E5C" w14:textId="77777777" w:rsidR="0029649C" w:rsidRPr="0029649C" w:rsidRDefault="0029649C" w:rsidP="0029649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Ground Truth Generierung: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Man nimmt eine Probe und markiert die Zielstrukturen (z. B. Zellkerne) mit Fluoreszenzfarbstoffen.</w:t>
      </w:r>
    </w:p>
    <w:p w14:paraId="43F558F6" w14:textId="77777777" w:rsidR="0029649C" w:rsidRPr="0029649C" w:rsidRDefault="0029649C" w:rsidP="0029649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Duale Akquise: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Das Mikroskop macht zwei Bilder vom selben Ausschnitt: Ein kontrastarmes Hellfeldbild (Input) und ein leuchtendes Fluoreszenzbild (Referenz/Ground Truth).</w:t>
      </w:r>
    </w:p>
    <w:p w14:paraId="3662B188" w14:textId="77777777" w:rsidR="0029649C" w:rsidRPr="0029649C" w:rsidRDefault="0029649C" w:rsidP="0029649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Backpropagation: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Das neuronale Netz versucht, aus dem grauen Hellfeldbild das Fluoreszenzbild vorherzusagen. Die Differenz zwischen der Vorhersage und dem echten Fluoreszenzbild wird genutzt, um die Gewichte im Netzwerk anzupassen.</w:t>
      </w:r>
    </w:p>
    <w:p w14:paraId="034171EC" w14:textId="77777777" w:rsidR="0029649C" w:rsidRPr="0029649C" w:rsidRDefault="0029649C" w:rsidP="0029649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Inferenz: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Nach dem Training benötigt das Modell keine Fluoreszenz mehr. Es "sieht" die Zellkerne im Hellfeldbild, weil es gelernt hat, die subtilen Lichtbrechungen und Schattenmuster zu interpretieren.</w:t>
      </w:r>
    </w:p>
    <w:p w14:paraId="00BC111A" w14:textId="77777777" w:rsidR="0029649C" w:rsidRPr="0029649C" w:rsidRDefault="0029649C" w:rsidP="0029649C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>3. Datenverarbeitung: Wahrscheinlichkeitskarten (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>Probability</w:t>
      </w:r>
      <w:proofErr w:type="spellEnd"/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 xml:space="preserve"> Maps)</w:t>
      </w:r>
    </w:p>
    <w:p w14:paraId="49E8C5EC" w14:textId="77777777" w:rsidR="0029649C" w:rsidRP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Das Modell gibt am Ende kein simples Schwarz-Weiß-Bild aus, sondern eine 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Probability</w:t>
      </w:r>
      <w:proofErr w:type="spellEnd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Map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.</w:t>
      </w:r>
    </w:p>
    <w:p w14:paraId="01FDD768" w14:textId="77777777" w:rsidR="0029649C" w:rsidRPr="0029649C" w:rsidRDefault="0029649C" w:rsidP="0029649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Jeder Pixel im Ergebnisbild erhält einen Wert zwischen </w:t>
      </w:r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$0$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und </w:t>
      </w:r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$1$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(oder </w:t>
      </w:r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$0\%$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bis </w:t>
      </w:r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$100\%$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).</w:t>
      </w:r>
    </w:p>
    <w:p w14:paraId="023D6E00" w14:textId="77777777" w:rsidR="0029649C" w:rsidRPr="0029649C" w:rsidRDefault="0029649C" w:rsidP="0029649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Ein Wert von </w:t>
      </w:r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$0,95$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bedeutet, dass sich das Modell zu 95 % sicher ist, dass dieser Pixel zu einem Zellkern gehört.</w:t>
      </w:r>
    </w:p>
    <w:p w14:paraId="09B1B8D8" w14:textId="77777777" w:rsidR="0029649C" w:rsidRPr="0029649C" w:rsidRDefault="0029649C" w:rsidP="0029649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Vorteil: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Durch das Setzen von Schwellenwerten (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Thresholding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) kann der Anwender steuern, wie konservativ oder aggressiv die Segmentierung sein soll.</w:t>
      </w:r>
    </w:p>
    <w:p w14:paraId="020CDB7C" w14:textId="77777777" w:rsidR="0029649C" w:rsidRPr="0029649C" w:rsidRDefault="0029649C" w:rsidP="0029649C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>4. Mathematische Grundlagen (Kurzabriss)</w:t>
      </w:r>
    </w:p>
    <w:p w14:paraId="424CC58F" w14:textId="77777777" w:rsidR="0029649C" w:rsidRP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lastRenderedPageBreak/>
        <w:t xml:space="preserve">Die Magie passiert durch </w:t>
      </w: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Faltungsoperationen (</w:t>
      </w:r>
      <w:proofErr w:type="spellStart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Convolutions</w:t>
      </w:r>
      <w:proofErr w:type="spellEnd"/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)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. Ein kleiner Filter (Kernel), z. B. eine </w:t>
      </w:r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$3 \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times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 xml:space="preserve"> 3$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Matrix, wandert über das Bild:</w:t>
      </w:r>
    </w:p>
    <w:p w14:paraId="1643D85D" w14:textId="77777777" w:rsidR="0029649C" w:rsidRP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$$(f * </w:t>
      </w:r>
      <w:proofErr w:type="gram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g)(</w:t>
      </w:r>
      <w:proofErr w:type="gram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t) = \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int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_{-\</w:t>
      </w:r>
      <w:proofErr w:type="spellStart"/>
      <w:proofErr w:type="gram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infty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}^</w:t>
      </w:r>
      <w:proofErr w:type="gram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{\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infty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} f(\tau) </w:t>
      </w:r>
      <w:proofErr w:type="gram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g(</w:t>
      </w:r>
      <w:proofErr w:type="gram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t - \tau) d\tau$$</w:t>
      </w:r>
    </w:p>
    <w:p w14:paraId="43D01EC8" w14:textId="77777777" w:rsidR="0029649C" w:rsidRP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In der diskreten Bildverarbeitung bedeutet das, dass Pixelwerte mit den Gewichten des Filters multipliziert und aufsummiert werden. Das Netzwerk lernt während des Trainings buchstäblich, welche Zahlen in diesen </w:t>
      </w:r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$3 \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>times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de-DE"/>
          <w14:ligatures w14:val="none"/>
        </w:rPr>
        <w:t xml:space="preserve"> 3$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Matrizen stehen müssen, um eine Zelle optimal zu erkennen.</w:t>
      </w:r>
    </w:p>
    <w:p w14:paraId="2239C4EF" w14:textId="77777777" w:rsidR="0029649C" w:rsidRPr="0029649C" w:rsidRDefault="0029649C" w:rsidP="0029649C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pict w14:anchorId="232346A2">
          <v:rect id="_x0000_i1026" style="width:0;height:1.5pt" o:hralign="center" o:hrstd="t" o:hrnoshade="t" o:hr="t" fillcolor="gray" stroked="f"/>
        </w:pict>
      </w:r>
    </w:p>
    <w:p w14:paraId="1D44DC58" w14:textId="77777777" w:rsidR="0029649C" w:rsidRPr="0029649C" w:rsidRDefault="0029649C" w:rsidP="0029649C">
      <w:pPr>
        <w:spacing w:after="120" w:line="240" w:lineRule="auto"/>
        <w:outlineLvl w:val="2"/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b/>
          <w:bCs/>
          <w:color w:val="1F1F1F"/>
          <w:kern w:val="0"/>
          <w:sz w:val="27"/>
          <w:szCs w:val="27"/>
          <w:lang w:eastAsia="de-DE"/>
          <w14:ligatures w14:val="none"/>
        </w:rPr>
        <w:t>Zusammenfassung der technischen Überlegenheit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2823"/>
        <w:gridCol w:w="4139"/>
      </w:tblGrid>
      <w:tr w:rsidR="0029649C" w:rsidRPr="0029649C" w14:paraId="07F028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5D570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Komponente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A0FBD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Technische Umsetzung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5AAEC9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Effekt</w:t>
            </w:r>
          </w:p>
        </w:tc>
      </w:tr>
      <w:tr w:rsidR="0029649C" w:rsidRPr="0029649C" w14:paraId="0EE0E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9AA12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 xml:space="preserve">Feature </w:t>
            </w:r>
            <w:proofErr w:type="spellStart"/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Extraction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E4277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Mehrlagige CNNs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A8A57A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Erkennt Strukturen, die für Menschen unsichtbar sind.</w:t>
            </w:r>
          </w:p>
        </w:tc>
      </w:tr>
      <w:tr w:rsidR="0029649C" w:rsidRPr="0029649C" w14:paraId="4CB927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DBB41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Skip-Connections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158F38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U-Net Architektur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2432AF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Behält die exakte Lokalisierung der Objekte bei.</w:t>
            </w:r>
          </w:p>
        </w:tc>
      </w:tr>
      <w:tr w:rsidR="0029649C" w:rsidRPr="0029649C" w14:paraId="6CEB3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202396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Inferenz-Speed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22D93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GPU-Beschleunigung (CUDA)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9B3273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Erlaubt die Analyse von Terabytes an Daten in Stunden.</w:t>
            </w:r>
          </w:p>
        </w:tc>
      </w:tr>
      <w:tr w:rsidR="0029649C" w:rsidRPr="0029649C" w14:paraId="54B5A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C08ED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b/>
                <w:bCs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Robustheit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F39CC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Daten-</w:t>
            </w:r>
            <w:proofErr w:type="spellStart"/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Augmentierung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E92ECF" w14:textId="77777777" w:rsidR="0029649C" w:rsidRPr="0029649C" w:rsidRDefault="0029649C" w:rsidP="0029649C">
            <w:pPr>
              <w:spacing w:after="0" w:line="240" w:lineRule="auto"/>
              <w:rPr>
                <w:rFonts w:ascii="Arial" w:eastAsia="Times New Roman" w:hAnsi="Arial" w:cs="Times New Roman"/>
                <w:color w:val="1F1F1F"/>
                <w:kern w:val="0"/>
                <w:lang w:eastAsia="de-DE"/>
                <w14:ligatures w14:val="none"/>
              </w:rPr>
            </w:pPr>
            <w:r w:rsidRPr="0029649C">
              <w:rPr>
                <w:rFonts w:ascii="Arial" w:eastAsia="Times New Roman" w:hAnsi="Arial" w:cs="Times New Roman"/>
                <w:color w:val="1F1F1F"/>
                <w:kern w:val="0"/>
                <w:bdr w:val="none" w:sz="0" w:space="0" w:color="auto" w:frame="1"/>
                <w:lang w:eastAsia="de-DE"/>
                <w14:ligatures w14:val="none"/>
              </w:rPr>
              <w:t>Modell funktioniert auch bei Rauschen oder Fokus-Drift.</w:t>
            </w:r>
          </w:p>
        </w:tc>
      </w:tr>
    </w:tbl>
    <w:p w14:paraId="57625870" w14:textId="77777777" w:rsidR="0029649C" w:rsidRPr="0029649C" w:rsidRDefault="0029649C" w:rsidP="0029649C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</w:pP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Möchtest du dir anschauen, wie man solche Modelle selbst in </w:t>
      </w:r>
      <w:r w:rsidRPr="0029649C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de-DE"/>
          <w14:ligatures w14:val="none"/>
        </w:rPr>
        <w:t>Python</w:t>
      </w:r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(z.B. mit 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TensorFlow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oder 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PyTorch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) aufbaut, oder interessiert dich, wie </w:t>
      </w:r>
      <w:proofErr w:type="spellStart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>scanR</w:t>
      </w:r>
      <w:proofErr w:type="spellEnd"/>
      <w:r w:rsidRPr="0029649C">
        <w:rPr>
          <w:rFonts w:ascii="Arial" w:eastAsia="Times New Roman" w:hAnsi="Arial" w:cs="Times New Roman"/>
          <w:color w:val="1F1F1F"/>
          <w:kern w:val="0"/>
          <w:lang w:eastAsia="de-DE"/>
          <w14:ligatures w14:val="none"/>
        </w:rPr>
        <w:t xml:space="preserve"> mit der Hardware-Ebene (den Mikroskop-Controllern) interagiert?</w:t>
      </w:r>
    </w:p>
    <w:p w14:paraId="20F6564D" w14:textId="77777777" w:rsidR="0029649C" w:rsidRDefault="0029649C"/>
    <w:sectPr w:rsidR="002964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57968"/>
    <w:multiLevelType w:val="multilevel"/>
    <w:tmpl w:val="B9A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A0478"/>
    <w:multiLevelType w:val="multilevel"/>
    <w:tmpl w:val="2CFC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F6875"/>
    <w:multiLevelType w:val="multilevel"/>
    <w:tmpl w:val="4976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93729">
    <w:abstractNumId w:val="1"/>
  </w:num>
  <w:num w:numId="2" w16cid:durableId="985738810">
    <w:abstractNumId w:val="2"/>
  </w:num>
  <w:num w:numId="3" w16cid:durableId="134775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9C"/>
    <w:rsid w:val="001F221A"/>
    <w:rsid w:val="0029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2BC39"/>
  <w15:chartTrackingRefBased/>
  <w15:docId w15:val="{F453AFBB-EA2D-4F96-8294-788A2D51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64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64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64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64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64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64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64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64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64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64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6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1</cp:revision>
  <dcterms:created xsi:type="dcterms:W3CDTF">2026-04-07T09:54:00Z</dcterms:created>
  <dcterms:modified xsi:type="dcterms:W3CDTF">2026-04-07T09:56:00Z</dcterms:modified>
</cp:coreProperties>
</file>