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29F40" w14:textId="77777777" w:rsidR="005E5060" w:rsidRPr="005E5060" w:rsidRDefault="005E5060" w:rsidP="005E50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1. BETRUGSMUSTER (konkret)</w:t>
      </w:r>
    </w:p>
    <w:p w14:paraId="42A429E6" w14:textId="77777777" w:rsidR="005E5060" w:rsidRPr="005E5060" w:rsidRDefault="005E5060" w:rsidP="005E50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Konkrete Betrugsmaschen, Mechanismen und typischer Schaden:</w:t>
      </w:r>
    </w:p>
    <w:p w14:paraId="2EE8399E" w14:textId="77777777" w:rsidR="005E5060" w:rsidRPr="005E5060" w:rsidRDefault="005E5060" w:rsidP="005E5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Subcontractor &amp; Vendor Kickbacks: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Subunternehmer gewähren Geld, Provisionen, Geschenke oder andere Werte direkt oder indirekt an Auftragnehmer/Mitarbeiter, um bevorzugte Behandlung (z.B. Sole-Source-Vergabe) zu erhalten. Typisches Risiko in der Bauindustrie. Fällt unter Korruption mit einem Median-Schaden von 200.000 USD.</w:t>
      </w:r>
    </w:p>
    <w:p w14:paraId="1DF72CCE" w14:textId="77777777" w:rsidR="005E5060" w:rsidRPr="005E5060" w:rsidRDefault="005E5060" w:rsidP="005E5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Invoice Manipulation / Billing Schemes: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Mitarbeiter veranlassen Zahlungen des Arbeitgebers durch Einreichen von Rechnungen für fiktive Waren/Dienstleistungen, überhöhte Rechnungen oder private Einkäufe. Median-Schaden: 100.000 USD.</w:t>
      </w:r>
    </w:p>
    <w:p w14:paraId="2E7E9C79" w14:textId="77777777" w:rsidR="005E5060" w:rsidRPr="005E5060" w:rsidRDefault="005E5060" w:rsidP="005E5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Bid Rigging (Angebotsabsprachen):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Manipulation des Vergabeprozesses durch gezielte Umgehung von Wettbewerbsverfahren, häufig durch Vergabe an denselben Sole-Source-Anbieter. Fällt unter Korruption.</w:t>
      </w:r>
    </w:p>
    <w:p w14:paraId="4A45AC4B" w14:textId="77777777" w:rsidR="005E5060" w:rsidRPr="005E5060" w:rsidRDefault="005E5060" w:rsidP="005E5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Change Order Fraud (Manipulation von Änderungsaufträgen):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Ein spezifisches Betrugsrisiko der Bauindustrie, bei dem nachträgliche Änderungen manipuliert werden, um ungerechtfertigte Zahlungen zu generieren oder Material abzuzweigen.</w:t>
      </w:r>
    </w:p>
    <w:p w14:paraId="6DEF8705" w14:textId="77777777" w:rsidR="005E5060" w:rsidRPr="005E5060" w:rsidRDefault="005E5060" w:rsidP="005E5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Asset Misappropriation (Vermögensunterschlagung):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Ein Mitarbeiter stiehlt oder missbraucht Ressourcen des Arbeitgebers (z. B. Skimming, Cash Larceny, Check Tampering). Es ist die häufigste Betrugsart (89 % der Fälle) mit einem Median-Schaden von 120.000 USD.</w:t>
      </w:r>
    </w:p>
    <w:p w14:paraId="191BB97D" w14:textId="77777777" w:rsidR="005E5060" w:rsidRPr="005E5060" w:rsidRDefault="005E5060" w:rsidP="005E5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Versicherungsbetrug (Schadensmanipulation):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</w:t>
      </w:r>
    </w:p>
    <w:p w14:paraId="57A7AED3" w14:textId="77777777" w:rsidR="005E5060" w:rsidRPr="005E5060" w:rsidRDefault="005E5060" w:rsidP="005E50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i/>
          <w:iCs/>
          <w:kern w:val="0"/>
          <w:sz w:val="28"/>
          <w:szCs w:val="28"/>
          <w:lang w:eastAsia="de-DE"/>
          <w14:ligatures w14:val="none"/>
        </w:rPr>
        <w:t>Fingierte Schäden: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Reales Ereignis wird so gemeldet, dass es fälschlicherweise als versichert gilt.</w:t>
      </w:r>
    </w:p>
    <w:p w14:paraId="56EABA41" w14:textId="77777777" w:rsidR="005E5060" w:rsidRPr="005E5060" w:rsidRDefault="005E5060" w:rsidP="005E50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i/>
          <w:iCs/>
          <w:kern w:val="0"/>
          <w:sz w:val="28"/>
          <w:szCs w:val="28"/>
          <w:lang w:eastAsia="de-DE"/>
          <w14:ligatures w14:val="none"/>
        </w:rPr>
        <w:t>Fiktive Schäden (Papierschäden):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Der Schaden existiert in der Realität nicht.</w:t>
      </w:r>
    </w:p>
    <w:p w14:paraId="05F83525" w14:textId="77777777" w:rsidR="005E5060" w:rsidRPr="005E5060" w:rsidRDefault="005E5060" w:rsidP="005E50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i/>
          <w:iCs/>
          <w:kern w:val="0"/>
          <w:sz w:val="28"/>
          <w:szCs w:val="28"/>
          <w:lang w:eastAsia="de-DE"/>
          <w14:ligatures w14:val="none"/>
        </w:rPr>
        <w:t>Provozierte Schäden: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Vorsätzliche Herbeiführung des Schadens.</w:t>
      </w:r>
    </w:p>
    <w:p w14:paraId="1E1B84A4" w14:textId="77777777" w:rsidR="005E5060" w:rsidRPr="005E5060" w:rsidRDefault="005E5060" w:rsidP="005E50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i/>
          <w:iCs/>
          <w:kern w:val="0"/>
          <w:sz w:val="28"/>
          <w:szCs w:val="28"/>
          <w:lang w:eastAsia="de-DE"/>
          <w14:ligatures w14:val="none"/>
        </w:rPr>
        <w:t>Ausgenutzte Schäden: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Reales Ereignis wird genutzt, um die Schadenshöhe vorsätzlich zu übertreiben.</w:t>
      </w:r>
    </w:p>
    <w:p w14:paraId="20BC43E6" w14:textId="77777777" w:rsidR="005E5060" w:rsidRPr="005E5060" w:rsidRDefault="005E5060" w:rsidP="005E50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i/>
          <w:iCs/>
          <w:kern w:val="0"/>
          <w:sz w:val="28"/>
          <w:szCs w:val="28"/>
          <w:lang w:eastAsia="de-DE"/>
          <w14:ligatures w14:val="none"/>
        </w:rPr>
        <w:t>Verlagerte Schäden: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Reales Ereignis, aber falsche Angabe von Schadensverursacher oder Datum.</w:t>
      </w:r>
    </w:p>
    <w:p w14:paraId="71858A7F" w14:textId="77777777" w:rsidR="005E5060" w:rsidRPr="005E5060" w:rsidRDefault="005E5060" w:rsidP="005E50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Typische Versteckmechanismen (Concealment):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7.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Dokumentenfälschung: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Erstellung gefälschter physischer Dokumente (41 %) oder Veränderung echter physischer Dokumente (37 %). Erstellung betrügerischer elektronischer Dokumente (31 %) oder deren Veränderung 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lastRenderedPageBreak/>
        <w:t xml:space="preserve">(28 %). 8.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Belegvernichtung/-unterdrückung: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Vernichtung physischer Dokumente (23 %) oder Löschung/Zurückhaltung elektronischer Daten (19 %). 9.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Systemverschleierung: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Manipulation, Löschung oder Vorenthaltung von Transaktionen oder Journalbuchungen direkt im Buchhaltungssystem. 10.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Interne Kontrollumgehung (Override):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Systematisches Außerkraftsetzen von etablierten internen Kontrollen durch das Management.</w:t>
      </w:r>
    </w:p>
    <w:p w14:paraId="2B1F0FF7" w14:textId="77777777" w:rsidR="005E5060" w:rsidRPr="005E5060" w:rsidRDefault="005E5060" w:rsidP="005E50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2. RED FLAGS / WARNSIGNALE</w:t>
      </w:r>
    </w:p>
    <w:p w14:paraId="61B44AE0" w14:textId="77777777" w:rsidR="005E5060" w:rsidRPr="005E5060" w:rsidRDefault="005E5060" w:rsidP="005E50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Dokumenten-Red-Flags:</w:t>
      </w:r>
    </w:p>
    <w:p w14:paraId="5CA94C8A" w14:textId="77777777" w:rsidR="005E5060" w:rsidRPr="005E5060" w:rsidRDefault="005E5060" w:rsidP="005E50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Rechnungsanomalien: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Doppelte Rechnungen mit ähnlichen Beträgen oder Beschreibungen. Rechnungen ohne korrekte Lieferanteninformationen, fehlende fortlaufende Rechnungsnummern, ungewöhnliche Formatierungen.</w:t>
      </w:r>
    </w:p>
    <w:p w14:paraId="65EA29D0" w14:textId="77777777" w:rsidR="005E5060" w:rsidRPr="005E5060" w:rsidRDefault="005E5060" w:rsidP="005E50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Lieferanten-Adress-Anomalien: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Lieferantenadressen, die mit der Wohnadresse, dem Postfach oder der Privatadresse eines Mitarbeiters übereinstimmen.</w:t>
      </w:r>
    </w:p>
    <w:p w14:paraId="63530F0A" w14:textId="77777777" w:rsidR="005E5060" w:rsidRPr="005E5060" w:rsidRDefault="005E5060" w:rsidP="005E50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Fehlende Belege: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Transaktionen ohne unterstützende Dokumentation oder Dokumente, die offensichtlich gefälscht oder manipuliert wirken.</w:t>
      </w:r>
    </w:p>
    <w:p w14:paraId="0474E3DA" w14:textId="77777777" w:rsidR="005E5060" w:rsidRPr="005E5060" w:rsidRDefault="005E5060" w:rsidP="005E50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Verhaltens-Red-Flags: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4.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Lebensstil: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Mitarbeiter, die einen Lebensstil führen, der weit über ihre bekannten Einkommensverhältnisse hinausgeht (z. B. Luxusautos, teure Urlaube) – tritt in 39 % der Fälle auf. 5.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Kontroll- und Abwehrverhalten: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Weigerung, Aufgaben zu teilen, Urlaub zu nehmen oder exzessive Überstunden (13 % der Fälle). Extreme Defensivität bei Nachfragen zu Prozessen oder Dokumenten (12 %). Einschüchterung oder Mobbing von Kollegen (11 %). 6.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Lieferantenbeziehungen: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Ungewöhnlich enge, persönliche Beziehungen zu Lieferanten oder Kunden (20 % der Fälle). Einkäufer umgehen etablierte Richtlinien für Ausschreibungen. 7.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Finanzielle Schwierigkeiten: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Der Täter leidet privat unter massivem finanziellem Druck (27 % der Fälle).</w:t>
      </w:r>
    </w:p>
    <w:p w14:paraId="1355E748" w14:textId="77777777" w:rsidR="005E5060" w:rsidRPr="005E5060" w:rsidRDefault="005E5060" w:rsidP="005E50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Finanz-Red-Flags: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8.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Zahlenanomalien: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Häufige Transaktionen mit runden Beträgen (z. B. 10.000 USD, 50.000 USD). Unerklärliche Abweichungen bei Kontenabstimmungen zwischen Buchwerten und Kontoauszügen. 9.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Zeitpunkt der Transaktionen: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Signifikante Journalbuchungen in letzter Minute zum Periodenende oder komplexe Transaktionen kurz vor Meldefristen. 10.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Transaktionsmuster: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Signifikante Zunahme von Bargeldeinzahlungen/-abhebungen entgegen dem normalen 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lastRenderedPageBreak/>
        <w:t>Geschäftsbetrieb. Häufige Überweisungen zwischen Konten in verschiedenen Gerichtsbarkeiten. Vendor-Zahlungen, die den Industriestandard ohne Rechtfertigung überschreiten.</w:t>
      </w:r>
    </w:p>
    <w:p w14:paraId="61967AC3" w14:textId="77777777" w:rsidR="005E5060" w:rsidRPr="005E5060" w:rsidRDefault="005E5060" w:rsidP="005E50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3. TÄTERPROFILE</w:t>
      </w:r>
    </w:p>
    <w:p w14:paraId="64F0813A" w14:textId="77777777" w:rsidR="005E5060" w:rsidRPr="005E5060" w:rsidRDefault="005E5060" w:rsidP="005E50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Demographie und Position:</w:t>
      </w:r>
    </w:p>
    <w:p w14:paraId="799A679B" w14:textId="77777777" w:rsidR="005E5060" w:rsidRPr="005E5060" w:rsidRDefault="005E5060" w:rsidP="005E50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Position: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Eigentümer/Geschäftsführer richten den höchsten Median-Schaden an (500.000 USD), stellen aber nur 19 % der Täter. Einfache Angestellte (37 % der Täter, 60.000 USD Schaden) und Manager (41 % der Täter, 184.000 USD Schaden) begehen Betrug häufiger.</w:t>
      </w:r>
    </w:p>
    <w:p w14:paraId="3385A7D6" w14:textId="77777777" w:rsidR="005E5060" w:rsidRPr="005E5060" w:rsidRDefault="005E5060" w:rsidP="005E50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Betriebszugehörigkeit: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Je länger die Betriebszugehörigkeit, desto höher der Schaden. Täter mit &gt;10 Jahren Zugehörigkeit verursachen 250.000 USD Median-Schaden. Täter mit 1-5 Jahren Zugehörigkeit machen mit 45 % die größte Tätergruppe aus (Schaden: 100.000 USD).</w:t>
      </w:r>
    </w:p>
    <w:p w14:paraId="29848067" w14:textId="77777777" w:rsidR="005E5060" w:rsidRPr="005E5060" w:rsidRDefault="005E5060" w:rsidP="005E50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Alter: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Täter über 60 Jahre verursachen den höchsten Schaden (675.000 USD). 69 % aller Täter sind zwischen 31 und 50 Jahre alt.</w:t>
      </w:r>
    </w:p>
    <w:p w14:paraId="5B3ECA14" w14:textId="77777777" w:rsidR="005E5060" w:rsidRPr="005E5060" w:rsidRDefault="005E5060" w:rsidP="005E50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Geschlecht: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74 % der Täter sind männlich, 25 % weiblich. Männliche Täter verursachen im Median höhere Schäden (158.000 USD) als weibliche (100.000 USD).</w:t>
      </w:r>
    </w:p>
    <w:p w14:paraId="12DB593B" w14:textId="77777777" w:rsidR="005E5060" w:rsidRPr="005E5060" w:rsidRDefault="005E5060" w:rsidP="005E50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Motivlage (Fraud Triangle Faktoren):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5.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Druck (HR-bezogen):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45 % der Täter erlebten berufsbezogene Negativereignisse vor der Tat, darunter schlechte Leistungsbewertungen (14 %), Angst vor Jobverlust (12 %) oder verweigerte Beförderungen/Gehaltserhöhungen (11 %). 6.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Gelegenheit (Systemschwachstellen):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32 % der Fälle passieren aufgrund fehlender interner Kontrollen. Weitere 19 % durch das aktive Übergehen bestehender Kontrollen durch Führungskräfte.</w:t>
      </w:r>
    </w:p>
    <w:p w14:paraId="03FAD87F" w14:textId="77777777" w:rsidR="005E5060" w:rsidRPr="005E5060" w:rsidRDefault="005E5060" w:rsidP="005E50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Zusammenarbeit (Kollusion):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7.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Kollusionsmuster: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54 % der Betrugsfälle werden durch mehrere zusammenarbeitende Täter begangen. 8.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Schadensmultiplikator: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Ein Einzeltäter verursacht im Median 75.000 USD Schaden. Zwei Täter verursachen 135.000 USD, drei oder mehr Täter verursachen 329.000 USD Median-Schaden.</w:t>
      </w:r>
    </w:p>
    <w:p w14:paraId="49502C1F" w14:textId="77777777" w:rsidR="005E5060" w:rsidRPr="005E5060" w:rsidRDefault="005E5060" w:rsidP="005E50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4. DETECTION-METHODEN</w:t>
      </w:r>
    </w:p>
    <w:p w14:paraId="23B96CA4" w14:textId="77777777" w:rsidR="005E5060" w:rsidRPr="005E5060" w:rsidRDefault="005E5060" w:rsidP="005E50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Datenanalyse-Techniken:</w:t>
      </w:r>
    </w:p>
    <w:p w14:paraId="1B899F14" w14:textId="77777777" w:rsidR="005E5060" w:rsidRPr="005E5060" w:rsidRDefault="005E5060" w:rsidP="005E50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MAC-Time-Analyse: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Auslesen der Modified, Accessed und Created (MAC) Zeitstempel auf Datei- oder Dateisystemebene (z.B. NTFS, 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lastRenderedPageBreak/>
        <w:t>ext3), um die genaue chronologische Abfolge (Timeline) von Dateiänderungen zur Verschleierung zu rekonstruieren.</w:t>
      </w:r>
    </w:p>
    <w:p w14:paraId="09A89165" w14:textId="77777777" w:rsidR="005E5060" w:rsidRPr="005E5060" w:rsidRDefault="005E5060" w:rsidP="005E50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Filecarving: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Direkte Rekonstruktion von gelöschten Dateiinhalten, Logs oder Schadcode aus Rohdaten (Festplattenabbild/RAM) mittels Identifikation von Dateisignaturen (Headern/Footern), ohne das Dateisystem zu nutzen.</w:t>
      </w:r>
    </w:p>
    <w:p w14:paraId="22DE7BFA" w14:textId="77777777" w:rsidR="005E5060" w:rsidRPr="005E5060" w:rsidRDefault="005E5060" w:rsidP="005E50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Hashwert-Analyse (Integritätsprüfung):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Generierung kryptografischer Hashwerte (SHA-256, MD5) über Festplattenabbilder oder Dateien, um Manipulationen auszuschließen und diese mit Hash-Datenbanken (z.B. NIST) von bekannten legitimen Systemdateien abzugleichen.</w:t>
      </w:r>
    </w:p>
    <w:p w14:paraId="4C46E6B5" w14:textId="77777777" w:rsidR="005E5060" w:rsidRPr="005E5060" w:rsidRDefault="005E5060" w:rsidP="005E50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Log-Korrelation (Musteranalyse):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Zusammenführung diverser Logdateien (z.B. Apache Webserver, Syslog, MySQL Query Logs, Firewall-Connection-Tracking) auf einen einheitlichen Zeitstrahl, um ungewöhnliche Automatismen, fehlerhafte Zeitstempel oder gezielte Löschungen von Spuren systematisch zu erkennen.</w:t>
      </w:r>
    </w:p>
    <w:p w14:paraId="570D9321" w14:textId="77777777" w:rsidR="005E5060" w:rsidRPr="005E5060" w:rsidRDefault="005E5060" w:rsidP="005E50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Dokumenten- und Prozessprüfung: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5.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Automatisierte Dokumentenprüfung &amp; KI: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Einsatz spezieller Software zur Plausibilitätsprüfung in Versicherungsfällen, um Abweichungen zwischen Schadensschilderung und tatsächlichem Wert der Gegenstände systematisch auf Muster zu filtern. 6.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Physische Bestandsprüfung: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Vor-Ort-Überprüfung (Physical Verification) der Existenz von Inventar oder speziellen Materialien, die direkt auf ein Bau- oder Vertragsprojekt abgerechnet wurden. 7.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Subcontract Management Review: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Prüfung der Vergabe- und Einkaufsrichtlinien, um das Fehlen von Wettbewerb (Sole-Source-Vergaben) oder eine unzureichende Preis-/Kostenanalyse bei der Lieferantenauswahl aufzudecken.</w:t>
      </w:r>
    </w:p>
    <w:p w14:paraId="3ED24FFA" w14:textId="77777777" w:rsidR="005E5060" w:rsidRPr="005E5060" w:rsidRDefault="005E5060" w:rsidP="005E50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Aufdeckung durch Personal/Hinweise: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8.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Whistleblower-Hotlines: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43 % der Aufdeckungen erfolgen durch Tipps/Hinweise. Die Implementierung von Online-Reporting-Formularen und E-Mail-Meldesystemen verdoppelt die Erkennungsrate per Hinweis.</w:t>
      </w:r>
    </w:p>
    <w:p w14:paraId="2552EE62" w14:textId="77777777" w:rsidR="005E5060" w:rsidRPr="005E5060" w:rsidRDefault="005E5060" w:rsidP="005E50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5. ZAHLEN &amp; STATISTIKEN</w:t>
      </w:r>
    </w:p>
    <w:p w14:paraId="798FE0CB" w14:textId="77777777" w:rsidR="005E5060" w:rsidRPr="005E5060" w:rsidRDefault="005E5060" w:rsidP="005E50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Median-Schaden nach Betrugstyp:</w:t>
      </w:r>
    </w:p>
    <w:p w14:paraId="1FAFB89F" w14:textId="77777777" w:rsidR="005E5060" w:rsidRPr="005E5060" w:rsidRDefault="005E5060" w:rsidP="005E50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Asset Misappropriation (Vermögensunterschlagung):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120.000 USD.</w:t>
      </w:r>
    </w:p>
    <w:p w14:paraId="334A5C64" w14:textId="77777777" w:rsidR="005E5060" w:rsidRPr="005E5060" w:rsidRDefault="005E5060" w:rsidP="005E50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Corruption (Korruption/Kickbacks):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200.000 USD.</w:t>
      </w:r>
    </w:p>
    <w:p w14:paraId="46C73DBF" w14:textId="77777777" w:rsidR="005E5060" w:rsidRPr="005E5060" w:rsidRDefault="005E5060" w:rsidP="005E50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Financial Statement Fraud (Bilanzbetrug):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766.000 USD.</w:t>
      </w:r>
    </w:p>
    <w:p w14:paraId="6498A4EC" w14:textId="77777777" w:rsidR="005E5060" w:rsidRPr="005E5060" w:rsidRDefault="005E5060" w:rsidP="005E50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lastRenderedPageBreak/>
        <w:t>Billing Schemes (Rechnungsbetrug):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100.000 USD.</w:t>
      </w:r>
    </w:p>
    <w:p w14:paraId="4EFBD816" w14:textId="77777777" w:rsidR="005E5060" w:rsidRPr="005E5060" w:rsidRDefault="005E5060" w:rsidP="005E50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Check and Payment Tampering (Zahlungsmanipulation):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155.000 USD.</w:t>
      </w:r>
    </w:p>
    <w:p w14:paraId="2E9DA27A" w14:textId="77777777" w:rsidR="005E5060" w:rsidRPr="005E5060" w:rsidRDefault="005E5060" w:rsidP="005E50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Aufdeckungsquoten und -methoden: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6.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Tip (Hinweis/Whistleblower):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43 % (davon 52 % durch Mitarbeiter, 21 % durch Kunden, 11 % durch Lieferanten). 7.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Internal Audit (Interne Revision):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14 %. 8.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Management Review (Management-Überprüfung):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13 %. 9.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Document Examination (Dokumentenprüfung):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6 %. 10.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Automated Transaction Monitoring (Datenanalyse):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3 %.</w:t>
      </w:r>
    </w:p>
    <w:p w14:paraId="706EFE08" w14:textId="77777777" w:rsidR="005E5060" w:rsidRPr="005E5060" w:rsidRDefault="005E5060" w:rsidP="005E50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Zeitraum bis zur Entdeckung (Duration):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11.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Durchschnittliche Dauer: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Ein typischer Betrugsfall bleibt 12 Monate unentdeckt. 12.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Korrelation Dauer und Schaden: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Aufdeckung in &lt;6 Monaten führt zu 30.000 USD Schaden, während Fälle mit &gt;60 Monaten Dauer im Median 875.000 USD Schaden verursachen. 13.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Verweildauer nach Typ: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Rechnungsbetrug (Billing), Check Tampering, Payroll-Betrug und Skimming bleiben im Median 18 Monate unentdeckt, Korruption ebenfalls 18 Monate.</w:t>
      </w:r>
    </w:p>
    <w:p w14:paraId="6D145F55" w14:textId="77777777" w:rsidR="005E5060" w:rsidRDefault="005E5060" w:rsidP="005E50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Branchenspezifische Daten: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14.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Bauindustrie (Construction):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Median-Schaden pro Fall beträgt 250.000 USD. 15.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Versicherungswirtschaft (Insurance):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Median-Schaden durch internen Betrug in Versicherungsunternehmen liegt bei 190.000 USD. 16. </w:t>
      </w:r>
      <w:r w:rsidRPr="005E5060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Versicherungsbetrug (extern):</w:t>
      </w:r>
      <w:r w:rsidRPr="005E5060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Die Versicherungswirtschaft in Deutschland hat schätzungsweise 5 Milliarden Euro jährlichen Schaden durch externe Schadensbetrüger; etwa 10 % (jede zehnte) der Schadensmeldungen im Bereich Schaden/Unfall weisen statistisch auffällige Prüfmerkmale auf.</w:t>
      </w:r>
    </w:p>
    <w:p w14:paraId="5D062FEB" w14:textId="77777777" w:rsidR="001923B5" w:rsidRDefault="001923B5" w:rsidP="005E50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</w:p>
    <w:p w14:paraId="4CB299DA" w14:textId="77777777" w:rsidR="001923B5" w:rsidRDefault="001923B5" w:rsidP="005E50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</w:p>
    <w:p w14:paraId="59404579" w14:textId="77777777" w:rsidR="001923B5" w:rsidRDefault="001923B5" w:rsidP="005E50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***Prompt in Notebooklm der zu o.g. Ergebnissen geführt hat:</w:t>
      </w:r>
    </w:p>
    <w:p w14:paraId="486CEBCB" w14:textId="77777777" w:rsidR="001923B5" w:rsidRPr="001923B5" w:rsidRDefault="001923B5" w:rsidP="001923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1923B5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Analysiere alle 5 Quellen und extrahiere systematisch folgende Informationen fuer den Aufbau eines forensischen Ermittler-Profils im Bereich Wirtschaftskriminalitaet / Bau- und Versicherungsbetrug:</w:t>
      </w:r>
    </w:p>
    <w:p w14:paraId="159E959A" w14:textId="77777777" w:rsidR="001923B5" w:rsidRPr="001923B5" w:rsidRDefault="001923B5" w:rsidP="001923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1923B5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BETRUGSMUSTER (konkret)</w:t>
      </w:r>
    </w:p>
    <w:p w14:paraId="7FDDFA07" w14:textId="77777777" w:rsidR="001923B5" w:rsidRPr="001923B5" w:rsidRDefault="001923B5" w:rsidP="001923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1923B5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Welche konkreten Betrugsmaschen werden beschrieben? (Name, Mechanismus, typischer Schaden) Speziell: Subcontractor Kickbacks, </w:t>
      </w:r>
      <w:r w:rsidRPr="001923B5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lastRenderedPageBreak/>
        <w:t>Invoice Manipulation, Bid Rigging, Change Order Fraud, Asset Misappropriation Wie werden diese Maschen typischerweise VERSTECKT? 2. RED FLAGS / WARNSIGNALE</w:t>
      </w:r>
    </w:p>
    <w:p w14:paraId="01CDCA85" w14:textId="77777777" w:rsidR="001923B5" w:rsidRPr="001923B5" w:rsidRDefault="001923B5" w:rsidP="001923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1923B5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Welche messbaren Indikatoren deuten auf Betrug hin? Dokumenten-Red-Flags (Rechnungen, Angebote, Vertraege) Verhaltens-Red-Flags (Taeter-Verhalten, Organisationsstruktur) Finanz-Red-Flags (Zahlenanomalien, Muster in Transaktionen) 3. TAETERPROFILE</w:t>
      </w:r>
    </w:p>
    <w:p w14:paraId="4EDEFA0D" w14:textId="77777777" w:rsidR="001923B5" w:rsidRPr="001923B5" w:rsidRDefault="001923B5" w:rsidP="001923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1923B5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Typische Position, Betriebszugehoerigkeit, Alter, Geschlecht Typische Motivlage (Fraud Triangle: Gelegenheit, Druck, Rechtfertigung) Wie arbeiten Taeter zusammen? (Kollusionsmuster, Rollenverteilung) 4. DETECTION-METHODEN</w:t>
      </w:r>
    </w:p>
    <w:p w14:paraId="5B2BA53B" w14:textId="77777777" w:rsidR="001923B5" w:rsidRPr="001923B5" w:rsidRDefault="001923B5" w:rsidP="001923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1923B5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Welche konkreten Pruefschritte fuehren zur Aufdeckung? Datenanalyse-Techniken (Benfords Law, Duplikaterkennung, Musteranalyse) Dokumentenpruefung (Was genau vergleichen? Worauf achten?) Interview-/Befragungstechniken 5. ZAHLEN &amp; STATISTIKEN</w:t>
      </w:r>
    </w:p>
    <w:p w14:paraId="79B4F836" w14:textId="7729A208" w:rsidR="001923B5" w:rsidRPr="005E5060" w:rsidRDefault="001923B5" w:rsidP="005E50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1923B5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Median-Schaden nach Betrugstyp Aufdeckungsquoten und -methoden (Prozentanteile) Zeitraum bis zur Entdeckung Branchenspezifische Daten (Bau, Versicherung falls vorhanden) Ausgabeformat: Pro Kategorie eine nummerierte Liste mit Quellenangabe (welche der 5 Quellen). Keine Zusammenfassungen — nur konkrete, verwertbare Fakten und Methoden.</w:t>
      </w:r>
      <w:r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***</w:t>
      </w:r>
    </w:p>
    <w:p w14:paraId="4B02A5E9" w14:textId="77777777" w:rsidR="005E5060" w:rsidRDefault="005E5060"/>
    <w:sectPr w:rsidR="005E506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A37"/>
    <w:multiLevelType w:val="multilevel"/>
    <w:tmpl w:val="2398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8660A"/>
    <w:multiLevelType w:val="multilevel"/>
    <w:tmpl w:val="B150E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E41569"/>
    <w:multiLevelType w:val="multilevel"/>
    <w:tmpl w:val="1374B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B06AC5"/>
    <w:multiLevelType w:val="multilevel"/>
    <w:tmpl w:val="9B50B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4A3F7C"/>
    <w:multiLevelType w:val="multilevel"/>
    <w:tmpl w:val="5934A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8F738E"/>
    <w:multiLevelType w:val="multilevel"/>
    <w:tmpl w:val="9A66E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4679320">
    <w:abstractNumId w:val="2"/>
  </w:num>
  <w:num w:numId="2" w16cid:durableId="1339849050">
    <w:abstractNumId w:val="1"/>
  </w:num>
  <w:num w:numId="3" w16cid:durableId="1395010247">
    <w:abstractNumId w:val="3"/>
  </w:num>
  <w:num w:numId="4" w16cid:durableId="796139740">
    <w:abstractNumId w:val="4"/>
  </w:num>
  <w:num w:numId="5" w16cid:durableId="505633785">
    <w:abstractNumId w:val="5"/>
  </w:num>
  <w:num w:numId="6" w16cid:durableId="226307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060"/>
    <w:rsid w:val="001923B5"/>
    <w:rsid w:val="005E5060"/>
    <w:rsid w:val="00CD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0D946"/>
  <w15:chartTrackingRefBased/>
  <w15:docId w15:val="{72C4AB36-84C2-4D09-84FE-D996CA786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E5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E5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E5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E5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E5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E5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E5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E5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E5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E5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E5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E5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E506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E506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E506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E506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E506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E506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E5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E5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E5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E5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E5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E506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E506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E506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E5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E506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E5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1539</Words>
  <Characters>9702</Characters>
  <Application>Microsoft Office Word</Application>
  <DocSecurity>0</DocSecurity>
  <Lines>80</Lines>
  <Paragraphs>22</Paragraphs>
  <ScaleCrop>false</ScaleCrop>
  <Company/>
  <LinksUpToDate>false</LinksUpToDate>
  <CharactersWithSpaces>11219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Kauert</dc:creator>
  <cp:keywords/>
  <dc:description/>
  <cp:lastModifiedBy>Mirko Kauert</cp:lastModifiedBy>
  <cp:revision>2</cp:revision>
  <dcterms:created xsi:type="dcterms:W3CDTF">2026-04-04T12:47:00Z</dcterms:created>
  <dcterms:modified xsi:type="dcterms:W3CDTF">2026-04-04T12:50:00Z</dcterms:modified>
</cp:coreProperties>
</file>