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Meijer Singles at Checkout</w:t>
      </w:r>
    </w:p>
    <w:p>
      <w:r>
        <w:rPr>
          <w:b/>
          <w:color w:val="EB2134"/>
          <w:sz w:val="24"/>
        </w:rPr>
        <w:t>What other retailers show, what it could mean at Meijer, and how to test it</w:t>
      </w:r>
    </w:p>
    <w:p>
      <w:pPr>
        <w:keepNext/>
        <w:spacing w:after="80"/>
      </w:pPr>
      <w:r>
        <w:rPr>
          <w:i/>
          <w:color w:val="7D879C"/>
          <w:sz w:val="17"/>
        </w:rPr>
        <w:t>Add-on to the Meijer Account Brief v2  ·  Data: SPINS weekly, each retailer's own stores, through Sept 6, 2026  ·  Period: last 13 weeks (June 14 – Sept 6, 2026) unless a table says otherwise</w:t>
      </w:r>
    </w:p>
    <w:p>
      <w:pPr>
        <w:keepNext/>
        <w:spacing w:after="80"/>
      </w:pPr>
      <w:r>
        <w:rPr>
          <w:i/>
          <w:color w:val="7D879C"/>
          <w:sz w:val="17"/>
        </w:rPr>
        <w:t>Issued October 13, 2026 · prepared by Aevah (Mo) for BUILT</w:t>
      </w:r>
    </w:p>
    <w:p>
      <w:pPr>
        <w:pStyle w:val="Heading1"/>
        <w:keepNext/>
      </w:pPr>
      <w:r>
        <w:t>Summary</w:t>
      </w:r>
    </w:p>
    <w:p>
      <w:pPr>
        <w:pStyle w:val="ListBullet"/>
      </w:pPr>
      <w:r>
        <w:t>Meijer is the only grocery account that carries BUILT 4-packs but no singles. Every other grocer started with singles. The only retailers that added singles to an established 4-pack set are Target and Walmart, both supercenters like Meijer.</w:t>
      </w:r>
    </w:p>
    <w:p>
      <w:pPr>
        <w:pStyle w:val="ListBullet"/>
      </w:pPr>
      <w:r>
        <w:t>Both run singles as seasonal programs: in most stores for a few months, then back to a core of stores. Target put singles in roughly 70% of its stores for the 2025 holidays and in most stores again this summer.</w:t>
      </w:r>
    </w:p>
    <w:p>
      <w:pPr>
        <w:pStyle w:val="ListBullet"/>
      </w:pPr>
      <w:r>
        <w:t>When Target added singles for the 2025 holidays, most of the singles bars were additional sales for BUILT. Its 4-packs sold somewhat less than expected, but the size cannot be pinned down because Target added four new 4-pack flavors at the same time. Depending on the comparison, between none and just under half of the singles bars came out of 4-packs.</w:t>
      </w:r>
    </w:p>
    <w:p>
      <w:pPr>
        <w:pStyle w:val="ListBullet"/>
      </w:pPr>
      <w:r>
        <w:t>A typical grocer sells about 3.4 singles per item per store per week, a typical convenience chain about 2.0 (Wawa 4.5), and Target about 5 with singles in most stores. Singles sell for about 13% more per bar than 4-packs.</w:t>
      </w:r>
    </w:p>
    <w:p>
      <w:pPr>
        <w:pStyle w:val="ListBullet"/>
      </w:pPr>
      <w:r>
        <w:t>At Meijer, 4 checkout singles in all stores could sell roughly 2,240–5,376 bars a week (scenarios below). Even if close to half came out of 4-packs, BUILT would gain bars and dollars. This is a scenario, not a forecast.</w:t>
      </w:r>
    </w:p>
    <w:p>
      <w:pPr>
        <w:pStyle w:val="ListBullet"/>
      </w:pPr>
      <w:r>
        <w:t>Recommended: a 13-week test in a set of Meijer stores, compared with matched stores without singles, outside the holiday season, using Meijer's store-level sales.</w:t>
      </w:r>
    </w:p>
    <w:p>
      <w:pPr>
        <w:pStyle w:val="Heading1"/>
        <w:keepNext/>
      </w:pPr>
      <w:r>
        <w:t>1 — Who is comparable to Meijer</w:t>
      </w:r>
    </w:p>
    <w:p>
      <w:pPr>
        <w:keepNext/>
      </w:pPr>
      <w:r>
        <w:t>Every grocery account with BUILT singles (Kroger, Publix, Albertsons, Hy-Vee, Giant Eagle, Wegmans and others) carried singles before 4-packs, so none shows what happens when singles join an established 4-pack set. Target and Walmart did exactly that, and like Meijer they are supercenters.</w:t>
      </w:r>
    </w:p>
    <w:p>
      <w:pPr>
        <w:pStyle w:val="Heading1"/>
        <w:keepNext/>
      </w:pPr>
      <w:r>
        <w:t>2 — How Target and Walmart run singles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675120" cy="2420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singles_progra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420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7D879C"/>
          <w:sz w:val="17"/>
        </w:rPr>
        <w:t>Left: share of stores carrying BUILT singles (the most widely stocked single; a floor on stores with any single). Right: singles sold per store selling, per item, per week.</w:t>
      </w:r>
    </w:p>
    <w:p>
      <w:pPr>
        <w:pStyle w:val="ListBullet"/>
      </w:pPr>
      <w:r>
        <w:t>Target: singles in about 10% of stores in early October 2025, about 70% on average in November–December (53–83% week to week, including a holiday flavor), back to about 16% from January to May, then 82–91% from June to September 2026.</w:t>
      </w:r>
    </w:p>
    <w:p>
      <w:pPr>
        <w:pStyle w:val="ListBullet"/>
      </w:pPr>
      <w:r>
        <w:t>Walmart: about 40% of stores in January–March 2026, fading gradually (26% in April, 9% in July), then about 37% again in August–September.</w:t>
      </w:r>
    </w:p>
    <w:p>
      <w:pPr>
        <w:pStyle w:val="ListBullet"/>
      </w:pPr>
      <w:r>
        <w:t>The stores that keep singles in the off-season are self-selected strong stores, so their higher sales per store are not a benchmark for a full rollout.</w:t>
      </w:r>
    </w:p>
    <w:p>
      <w:pPr>
        <w:pStyle w:val="Heading1"/>
        <w:keepNext/>
      </w:pPr>
      <w:r>
        <w:t>3 — Did singles take sales from 4-packs?</w:t>
      </w:r>
    </w:p>
    <w:p>
      <w:pPr>
        <w:keepNext/>
      </w:pPr>
      <w:r>
        <w:t>One season can be measured: Target's 2025 holiday program, compared with the weeks just before and after it, with the same 4-pack items at grocery retailers removing BUILT-wide seasonality.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/>
        </w:trPr>
        <w:tc>
          <w:tcPr>
            <w:tcW w:type="dxa" w:w="5256"/>
            <w:shd w:val="clear" w:color="auto" w:fill="0D1733"/>
          </w:tcPr>
          <w:p>
            <w:r/>
            <w:r>
              <w:rPr>
                <w:b/>
                <w:color w:val="FFFFFF"/>
                <w:sz w:val="18"/>
              </w:rPr>
              <w:t>What we can say</w:t>
            </w:r>
          </w:p>
        </w:tc>
        <w:tc>
          <w:tcPr>
            <w:tcW w:type="dxa" w:w="5256"/>
            <w:shd w:val="clear" w:color="auto" w:fill="0D1733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256"/>
          </w:tcPr>
          <w:p>
            <w:r/>
            <w:r>
              <w:rPr>
                <w:sz w:val="18"/>
              </w:rPr>
              <w:t>Direction</w:t>
            </w:r>
          </w:p>
        </w:tc>
        <w:tc>
          <w:tcPr>
            <w:tcW w:type="dxa" w:w="5256"/>
          </w:tcPr>
          <w:p>
            <w:r/>
            <w:r>
              <w:rPr>
                <w:sz w:val="18"/>
              </w:rPr>
              <w:t>4-packs sold somewhat less than expected while singles were in most stores</w:t>
            </w:r>
          </w:p>
        </w:tc>
      </w:tr>
      <w:tr>
        <w:trPr>
          <w:cantSplit/>
        </w:trPr>
        <w:tc>
          <w:tcPr>
            <w:tcW w:type="dxa" w:w="5256"/>
            <w:shd w:val="clear" w:color="auto" w:fill="F5F9FF"/>
          </w:tcPr>
          <w:p>
            <w:r/>
            <w:r>
              <w:rPr>
                <w:sz w:val="18"/>
              </w:rPr>
              <w:t>Size</w:t>
            </w:r>
          </w:p>
        </w:tc>
        <w:tc>
          <w:tcPr>
            <w:tcW w:type="dxa" w:w="5256"/>
            <w:shd w:val="clear" w:color="auto" w:fill="F5F9FF"/>
          </w:tcPr>
          <w:p>
            <w:r/>
            <w:r>
              <w:rPr>
                <w:sz w:val="18"/>
              </w:rPr>
              <w:t>Not pinned down: between none and just under half of the singles bars came out of 4-packs, depending on which weeks are compared</w:t>
            </w:r>
          </w:p>
        </w:tc>
      </w:tr>
      <w:tr>
        <w:trPr>
          <w:cantSplit/>
        </w:trPr>
        <w:tc>
          <w:tcPr>
            <w:tcW w:type="dxa" w:w="5256"/>
          </w:tcPr>
          <w:p>
            <w:r/>
            <w:r>
              <w:rPr>
                <w:sz w:val="18"/>
              </w:rPr>
              <w:t>Why it is uncertain</w:t>
            </w:r>
          </w:p>
        </w:tc>
        <w:tc>
          <w:tcPr>
            <w:tcW w:type="dxa" w:w="5256"/>
          </w:tcPr>
          <w:p>
            <w:r/>
            <w:r>
              <w:rPr>
                <w:sz w:val="18"/>
              </w:rPr>
              <w:t>Target added four new 4-pack flavors (late Sept – mid Oct 2025) right before the program</w:t>
            </w:r>
          </w:p>
        </w:tc>
      </w:tr>
      <w:tr>
        <w:trPr>
          <w:cantSplit/>
        </w:trPr>
        <w:tc>
          <w:tcPr>
            <w:tcW w:type="dxa" w:w="5256"/>
            <w:shd w:val="clear" w:color="auto" w:fill="F5F9FF"/>
          </w:tcPr>
          <w:p>
            <w:r/>
            <w:r>
              <w:rPr>
                <w:sz w:val="18"/>
              </w:rPr>
              <w:t>In every version</w:t>
            </w:r>
          </w:p>
        </w:tc>
        <w:tc>
          <w:tcPr>
            <w:tcW w:type="dxa" w:w="5256"/>
            <w:shd w:val="clear" w:color="auto" w:fill="F5F9FF"/>
          </w:tcPr>
          <w:p>
            <w:r/>
            <w:r>
              <w:rPr>
                <w:sz w:val="18"/>
              </w:rPr>
              <w:t>Most singles bars were additional bars for BUILT</w:t>
            </w:r>
          </w:p>
        </w:tc>
      </w:tr>
      <w:tr>
        <w:trPr>
          <w:cantSplit/>
        </w:trPr>
        <w:tc>
          <w:tcPr>
            <w:tcW w:type="dxa" w:w="5256"/>
          </w:tcPr>
          <w:p>
            <w:r/>
            <w:r>
              <w:rPr>
                <w:sz w:val="18"/>
              </w:rPr>
              <w:t>Walmart</w:t>
            </w:r>
          </w:p>
        </w:tc>
        <w:tc>
          <w:tcPr>
            <w:tcW w:type="dxa" w:w="5256"/>
          </w:tcPr>
          <w:p>
            <w:r/>
            <w:r>
              <w:rPr>
                <w:sz w:val="18"/>
              </w:rPr>
              <w:t>Not measurable: its singles fade in and out gradually, with no clean before and after</w:t>
            </w:r>
          </w:p>
        </w:tc>
      </w:tr>
    </w:tbl>
    <w:p>
      <w:r>
        <w:rPr>
          <w:i/>
          <w:color w:val="7D879C"/>
          <w:sz w:val="16"/>
        </w:rPr>
        <w:t>One retailer and one holiday season. This describes what happened there, not what will happen at Meijer's checkouts; SPINS does not show where in the store the singles were placed.</w:t>
      </w:r>
    </w:p>
    <w:p>
      <w:pPr>
        <w:spacing w:after="40"/>
      </w:pPr>
    </w:p>
    <w:p>
      <w:pPr>
        <w:pStyle w:val="Heading1"/>
        <w:keepNext/>
      </w:pPr>
      <w:r>
        <w:t>4 — How much singles sell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/>
        </w:trPr>
        <w:tc>
          <w:tcPr>
            <w:tcW w:type="dxa" w:w="5256"/>
            <w:shd w:val="clear" w:color="auto" w:fill="0D1733"/>
          </w:tcPr>
          <w:p>
            <w:r/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type="dxa" w:w="5256"/>
            <w:shd w:val="clear" w:color="auto" w:fill="0D1733"/>
          </w:tcPr>
          <w:p>
            <w:r/>
            <w:r>
              <w:rPr>
                <w:b/>
                <w:color w:val="FFFFFF"/>
                <w:sz w:val="18"/>
              </w:rPr>
              <w:t>Singles sold per store selling, per item, per week</w:t>
            </w:r>
          </w:p>
        </w:tc>
      </w:tr>
      <w:tr>
        <w:trPr>
          <w:cantSplit/>
        </w:trPr>
        <w:tc>
          <w:tcPr>
            <w:tcW w:type="dxa" w:w="5256"/>
          </w:tcPr>
          <w:p>
            <w:r/>
            <w:r>
              <w:rPr>
                <w:sz w:val="18"/>
              </w:rPr>
              <w:t>Typical grocer (middle of 16 grocery accounts)</w:t>
            </w:r>
          </w:p>
        </w:tc>
        <w:tc>
          <w:tcPr>
            <w:tcW w:type="dxa" w:w="5256"/>
          </w:tcPr>
          <w:p>
            <w:r/>
            <w:r>
              <w:rPr>
                <w:sz w:val="18"/>
              </w:rPr>
              <w:t>3.4</w:t>
            </w:r>
          </w:p>
        </w:tc>
      </w:tr>
      <w:tr>
        <w:trPr>
          <w:cantSplit/>
        </w:trPr>
        <w:tc>
          <w:tcPr>
            <w:tcW w:type="dxa" w:w="5256"/>
            <w:shd w:val="clear" w:color="auto" w:fill="F5F9FF"/>
          </w:tcPr>
          <w:p>
            <w:r/>
            <w:r>
              <w:rPr>
                <w:sz w:val="18"/>
              </w:rPr>
              <w:t>Typical convenience chain (middle of 15)</w:t>
            </w:r>
          </w:p>
        </w:tc>
        <w:tc>
          <w:tcPr>
            <w:tcW w:type="dxa" w:w="5256"/>
            <w:shd w:val="clear" w:color="auto" w:fill="F5F9FF"/>
          </w:tcPr>
          <w:p>
            <w:r/>
            <w:r>
              <w:rPr>
                <w:sz w:val="18"/>
              </w:rPr>
              <w:t>2.0</w:t>
            </w:r>
          </w:p>
        </w:tc>
      </w:tr>
      <w:tr>
        <w:trPr>
          <w:cantSplit/>
        </w:trPr>
        <w:tc>
          <w:tcPr>
            <w:tcW w:type="dxa" w:w="5256"/>
          </w:tcPr>
          <w:p>
            <w:r/>
            <w:r>
              <w:rPr>
                <w:sz w:val="18"/>
              </w:rPr>
              <w:t>Wawa</w:t>
            </w:r>
          </w:p>
        </w:tc>
        <w:tc>
          <w:tcPr>
            <w:tcW w:type="dxa" w:w="5256"/>
          </w:tcPr>
          <w:p>
            <w:r/>
            <w:r>
              <w:rPr>
                <w:sz w:val="18"/>
              </w:rPr>
              <w:t>4.5</w:t>
            </w:r>
          </w:p>
        </w:tc>
      </w:tr>
      <w:tr>
        <w:trPr>
          <w:cantSplit/>
        </w:trPr>
        <w:tc>
          <w:tcPr>
            <w:tcW w:type="dxa" w:w="5256"/>
            <w:shd w:val="clear" w:color="auto" w:fill="F5F9FF"/>
          </w:tcPr>
          <w:p>
            <w:r/>
            <w:r>
              <w:rPr>
                <w:sz w:val="18"/>
              </w:rPr>
              <w:t>Target (singles in most stores)</w:t>
            </w:r>
          </w:p>
        </w:tc>
        <w:tc>
          <w:tcPr>
            <w:tcW w:type="dxa" w:w="5256"/>
            <w:shd w:val="clear" w:color="auto" w:fill="F5F9FF"/>
          </w:tcPr>
          <w:p>
            <w:r/>
            <w:r>
              <w:rPr>
                <w:sz w:val="18"/>
              </w:rPr>
              <w:t>4.8</w:t>
            </w:r>
          </w:p>
        </w:tc>
      </w:tr>
      <w:tr>
        <w:trPr>
          <w:cantSplit/>
        </w:trPr>
        <w:tc>
          <w:tcPr>
            <w:tcW w:type="dxa" w:w="5256"/>
          </w:tcPr>
          <w:p>
            <w:r/>
            <w:r>
              <w:rPr>
                <w:sz w:val="18"/>
              </w:rPr>
              <w:t>Walmart (about a third of stores)</w:t>
            </w:r>
          </w:p>
        </w:tc>
        <w:tc>
          <w:tcPr>
            <w:tcW w:type="dxa" w:w="5256"/>
          </w:tcPr>
          <w:p>
            <w:r/>
            <w:r>
              <w:rPr>
                <w:sz w:val="18"/>
              </w:rPr>
              <w:t>3.2</w:t>
            </w:r>
          </w:p>
        </w:tc>
      </w:tr>
    </w:tbl>
    <w:p>
      <w:r>
        <w:rPr>
          <w:i/>
          <w:color w:val="7D879C"/>
          <w:sz w:val="16"/>
        </w:rPr>
        <w:t>Last 13 weeks. Units per store selling per item: the right unit for planning a few checkout items. Middle = median retailer, so one large chain does not set the figure.</w:t>
      </w:r>
    </w:p>
    <w:p>
      <w:pPr>
        <w:spacing w:after="40"/>
      </w:pPr>
    </w:p>
    <w:p>
      <w:pPr>
        <w:pStyle w:val="Heading2"/>
        <w:keepNext/>
      </w:pPr>
      <w:r>
        <w:t>Flavors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/>
        </w:trPr>
        <w:tc>
          <w:tcPr>
            <w:tcW w:type="dxa" w:w="3504"/>
            <w:shd w:val="clear" w:color="auto" w:fill="0D1733"/>
          </w:tcPr>
          <w:p>
            <w:r/>
            <w:r>
              <w:rPr>
                <w:b/>
                <w:color w:val="FFFFFF"/>
                <w:sz w:val="18"/>
              </w:rPr>
              <w:t>Top singles at convenience chains</w:t>
            </w:r>
          </w:p>
        </w:tc>
        <w:tc>
          <w:tcPr>
            <w:tcW w:type="dxa" w:w="3504"/>
            <w:shd w:val="clear" w:color="auto" w:fill="0D1733"/>
          </w:tcPr>
          <w:p>
            <w:r/>
            <w:r>
              <w:rPr>
                <w:b/>
                <w:color w:val="FFFFFF"/>
                <w:sz w:val="18"/>
              </w:rPr>
              <w:t>Per store selling per week</w:t>
            </w:r>
          </w:p>
        </w:tc>
        <w:tc>
          <w:tcPr>
            <w:tcW w:type="dxa" w:w="3504"/>
            <w:shd w:val="clear" w:color="auto" w:fill="0D1733"/>
          </w:tcPr>
          <w:p>
            <w:r/>
            <w:r>
              <w:rPr>
                <w:b/>
                <w:color w:val="FFFFFF"/>
                <w:sz w:val="18"/>
              </w:rPr>
              <w:t>Chains selling it</w:t>
            </w:r>
          </w:p>
        </w:tc>
      </w:tr>
      <w:tr>
        <w:trPr>
          <w:cantSplit/>
        </w:trPr>
        <w:tc>
          <w:tcPr>
            <w:tcW w:type="dxa" w:w="3504"/>
          </w:tcPr>
          <w:p>
            <w:r/>
            <w:r>
              <w:rPr>
                <w:sz w:val="18"/>
              </w:rPr>
              <w:t>Cookie Dough Chunk</w:t>
            </w:r>
          </w:p>
        </w:tc>
        <w:tc>
          <w:tcPr>
            <w:tcW w:type="dxa" w:w="3504"/>
          </w:tcPr>
          <w:p>
            <w:r/>
            <w:r>
              <w:rPr>
                <w:sz w:val="18"/>
              </w:rPr>
              <w:t>2.85</w:t>
            </w:r>
          </w:p>
        </w:tc>
        <w:tc>
          <w:tcPr>
            <w:tcW w:type="dxa" w:w="3504"/>
          </w:tcPr>
          <w:p>
            <w:r/>
            <w:r>
              <w:rPr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3504"/>
            <w:shd w:val="clear" w:color="auto" w:fill="F5F9FF"/>
          </w:tcPr>
          <w:p>
            <w:r/>
            <w:r>
              <w:rPr>
                <w:sz w:val="18"/>
              </w:rPr>
              <w:t>Brownie Batter</w:t>
            </w:r>
          </w:p>
        </w:tc>
        <w:tc>
          <w:tcPr>
            <w:tcW w:type="dxa" w:w="3504"/>
            <w:shd w:val="clear" w:color="auto" w:fill="F5F9FF"/>
          </w:tcPr>
          <w:p>
            <w:r/>
            <w:r>
              <w:rPr>
                <w:sz w:val="18"/>
              </w:rPr>
              <w:t>2.74</w:t>
            </w:r>
          </w:p>
        </w:tc>
        <w:tc>
          <w:tcPr>
            <w:tcW w:type="dxa" w:w="3504"/>
            <w:shd w:val="clear" w:color="auto" w:fill="F5F9FF"/>
          </w:tcPr>
          <w:p>
            <w:r/>
            <w:r>
              <w:rPr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3504"/>
          </w:tcPr>
          <w:p>
            <w:r/>
            <w:r>
              <w:rPr>
                <w:sz w:val="18"/>
              </w:rPr>
              <w:t>Salted Caramel</w:t>
            </w:r>
          </w:p>
        </w:tc>
        <w:tc>
          <w:tcPr>
            <w:tcW w:type="dxa" w:w="3504"/>
          </w:tcPr>
          <w:p>
            <w:r/>
            <w:r>
              <w:rPr>
                <w:sz w:val="18"/>
              </w:rPr>
              <w:t>2.65</w:t>
            </w:r>
          </w:p>
        </w:tc>
        <w:tc>
          <w:tcPr>
            <w:tcW w:type="dxa" w:w="3504"/>
          </w:tcPr>
          <w:p>
            <w:r/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504"/>
            <w:shd w:val="clear" w:color="auto" w:fill="F5F9FF"/>
          </w:tcPr>
          <w:p>
            <w:r/>
            <w:r>
              <w:rPr>
                <w:sz w:val="18"/>
              </w:rPr>
              <w:t>Coconut</w:t>
            </w:r>
          </w:p>
        </w:tc>
        <w:tc>
          <w:tcPr>
            <w:tcW w:type="dxa" w:w="3504"/>
            <w:shd w:val="clear" w:color="auto" w:fill="F5F9FF"/>
          </w:tcPr>
          <w:p>
            <w:r/>
            <w:r>
              <w:rPr>
                <w:sz w:val="18"/>
              </w:rPr>
              <w:t>2.54</w:t>
            </w:r>
          </w:p>
        </w:tc>
        <w:tc>
          <w:tcPr>
            <w:tcW w:type="dxa" w:w="3504"/>
            <w:shd w:val="clear" w:color="auto" w:fill="F5F9FF"/>
          </w:tcPr>
          <w:p>
            <w:r/>
            <w:r>
              <w:rPr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3504"/>
          </w:tcPr>
          <w:p>
            <w:r/>
            <w:r>
              <w:rPr>
                <w:sz w:val="18"/>
              </w:rPr>
              <w:t>Peanut Butter</w:t>
            </w:r>
          </w:p>
        </w:tc>
        <w:tc>
          <w:tcPr>
            <w:tcW w:type="dxa" w:w="3504"/>
          </w:tcPr>
          <w:p>
            <w:r/>
            <w:r>
              <w:rPr>
                <w:sz w:val="18"/>
              </w:rPr>
              <w:t>2.38</w:t>
            </w:r>
          </w:p>
        </w:tc>
        <w:tc>
          <w:tcPr>
            <w:tcW w:type="dxa" w:w="3504"/>
          </w:tcPr>
          <w:p>
            <w:r/>
            <w:r>
              <w:rPr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3504"/>
            <w:shd w:val="clear" w:color="auto" w:fill="F5F9FF"/>
          </w:tcPr>
          <w:p>
            <w:r/>
            <w:r>
              <w:rPr>
                <w:sz w:val="18"/>
              </w:rPr>
              <w:t>Cookies N Cream</w:t>
            </w:r>
          </w:p>
        </w:tc>
        <w:tc>
          <w:tcPr>
            <w:tcW w:type="dxa" w:w="3504"/>
            <w:shd w:val="clear" w:color="auto" w:fill="F5F9FF"/>
          </w:tcPr>
          <w:p>
            <w:r/>
            <w:r>
              <w:rPr>
                <w:sz w:val="18"/>
              </w:rPr>
              <w:t>2.37</w:t>
            </w:r>
          </w:p>
        </w:tc>
        <w:tc>
          <w:tcPr>
            <w:tcW w:type="dxa" w:w="3504"/>
            <w:shd w:val="clear" w:color="auto" w:fill="F5F9FF"/>
          </w:tcPr>
          <w:p>
            <w:r/>
            <w:r>
              <w:rPr>
                <w:sz w:val="18"/>
              </w:rPr>
              <w:t>9</w:t>
            </w:r>
          </w:p>
        </w:tc>
      </w:tr>
    </w:tbl>
    <w:p>
      <w:r>
        <w:rPr>
          <w:i/>
          <w:color w:val="7D879C"/>
          <w:sz w:val="16"/>
        </w:rPr>
        <w:t>Convenience stores are the closest SPINS view of impulse buying. Cookie Dough, Brownie Batter and Coconut, three of Meijer's main 4-pack flavors, lead. At Target, Peanut Butter and Brownie Batter rank highest, but items in fewer stores show higher sales per store, so that ranking is not like-for-like.</w:t>
      </w:r>
    </w:p>
    <w:p>
      <w:pPr>
        <w:spacing w:after="40"/>
      </w:pPr>
    </w:p>
    <w:p>
      <w:pPr>
        <w:pStyle w:val="Heading2"/>
        <w:keepNext/>
      </w:pPr>
      <w:r>
        <w:t>Price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  <w:tblHeader/>
        </w:trPr>
        <w:tc>
          <w:tcPr>
            <w:tcW w:type="dxa" w:w="2628"/>
            <w:shd w:val="clear" w:color="auto" w:fill="0D1733"/>
          </w:tcPr>
          <w:p>
            <w:r/>
            <w:r>
              <w:rPr>
                <w:b/>
                <w:color w:val="FFFFFF"/>
                <w:sz w:val="18"/>
              </w:rPr>
              <w:t>Retailer</w:t>
            </w:r>
          </w:p>
        </w:tc>
        <w:tc>
          <w:tcPr>
            <w:tcW w:type="dxa" w:w="2628"/>
            <w:shd w:val="clear" w:color="auto" w:fill="0D1733"/>
          </w:tcPr>
          <w:p>
            <w:r/>
            <w:r>
              <w:rPr>
                <w:b/>
                <w:color w:val="FFFFFF"/>
                <w:sz w:val="18"/>
              </w:rPr>
              <w:t>Singles, per bar</w:t>
            </w:r>
          </w:p>
        </w:tc>
        <w:tc>
          <w:tcPr>
            <w:tcW w:type="dxa" w:w="2628"/>
            <w:shd w:val="clear" w:color="auto" w:fill="0D1733"/>
          </w:tcPr>
          <w:p>
            <w:r/>
            <w:r>
              <w:rPr>
                <w:b/>
                <w:color w:val="FFFFFF"/>
                <w:sz w:val="18"/>
              </w:rPr>
              <w:t>4-packs, per bar</w:t>
            </w:r>
          </w:p>
        </w:tc>
        <w:tc>
          <w:tcPr>
            <w:tcW w:type="dxa" w:w="2628"/>
            <w:shd w:val="clear" w:color="auto" w:fill="0D1733"/>
          </w:tcPr>
          <w:p>
            <w:r/>
            <w:r>
              <w:rPr>
                <w:b/>
                <w:color w:val="FFFFFF"/>
                <w:sz w:val="18"/>
              </w:rPr>
              <w:t>Singles premium</w:t>
            </w:r>
          </w:p>
        </w:tc>
      </w:tr>
      <w:tr>
        <w:trPr>
          <w:cantSplit/>
        </w:trPr>
        <w:tc>
          <w:tcPr>
            <w:tcW w:type="dxa" w:w="2628"/>
          </w:tcPr>
          <w:p>
            <w:r/>
            <w:r>
              <w:rPr>
                <w:sz w:val="18"/>
              </w:rPr>
              <w:t>Target</w:t>
            </w:r>
          </w:p>
        </w:tc>
        <w:tc>
          <w:tcPr>
            <w:tcW w:type="dxa" w:w="2628"/>
          </w:tcPr>
          <w:p>
            <w:r/>
            <w:r>
              <w:rPr>
                <w:sz w:val="18"/>
              </w:rPr>
              <w:t>$2.50</w:t>
            </w:r>
          </w:p>
        </w:tc>
        <w:tc>
          <w:tcPr>
            <w:tcW w:type="dxa" w:w="2628"/>
          </w:tcPr>
          <w:p>
            <w:r/>
            <w:r>
              <w:rPr>
                <w:sz w:val="18"/>
              </w:rPr>
              <w:t>$2.22</w:t>
            </w:r>
          </w:p>
        </w:tc>
        <w:tc>
          <w:tcPr>
            <w:tcW w:type="dxa" w:w="2628"/>
          </w:tcPr>
          <w:p>
            <w:r/>
            <w:r>
              <w:rPr>
                <w:sz w:val="18"/>
              </w:rPr>
              <w:t>13%</w:t>
            </w:r>
          </w:p>
        </w:tc>
      </w:tr>
      <w:tr>
        <w:trPr>
          <w:cantSplit/>
        </w:trPr>
        <w:tc>
          <w:tcPr>
            <w:tcW w:type="dxa" w:w="2628"/>
            <w:shd w:val="clear" w:color="auto" w:fill="F5F9FF"/>
          </w:tcPr>
          <w:p>
            <w:r/>
            <w:r>
              <w:rPr>
                <w:sz w:val="18"/>
              </w:rPr>
              <w:t>Walmart</w:t>
            </w:r>
          </w:p>
        </w:tc>
        <w:tc>
          <w:tcPr>
            <w:tcW w:type="dxa" w:w="2628"/>
            <w:shd w:val="clear" w:color="auto" w:fill="F5F9FF"/>
          </w:tcPr>
          <w:p>
            <w:r/>
            <w:r>
              <w:rPr>
                <w:sz w:val="18"/>
              </w:rPr>
              <w:t>$2.54</w:t>
            </w:r>
          </w:p>
        </w:tc>
        <w:tc>
          <w:tcPr>
            <w:tcW w:type="dxa" w:w="2628"/>
            <w:shd w:val="clear" w:color="auto" w:fill="F5F9FF"/>
          </w:tcPr>
          <w:p>
            <w:r/>
            <w:r>
              <w:rPr>
                <w:sz w:val="18"/>
              </w:rPr>
              <w:t>$2.25</w:t>
            </w:r>
          </w:p>
        </w:tc>
        <w:tc>
          <w:tcPr>
            <w:tcW w:type="dxa" w:w="2628"/>
            <w:shd w:val="clear" w:color="auto" w:fill="F5F9FF"/>
          </w:tcPr>
          <w:p>
            <w:r/>
            <w:r>
              <w:rPr>
                <w:sz w:val="18"/>
              </w:rPr>
              <w:t>13%</w:t>
            </w:r>
          </w:p>
        </w:tc>
      </w:tr>
    </w:tbl>
    <w:p>
      <w:r>
        <w:rPr>
          <w:i/>
          <w:color w:val="7D879C"/>
          <w:sz w:val="16"/>
        </w:rPr>
        <w:t>Typical non-promoted price, last 13 weeks. Price and cannibalization are separate analyses.</w:t>
      </w:r>
    </w:p>
    <w:p>
      <w:pPr>
        <w:spacing w:after="40"/>
      </w:pPr>
    </w:p>
    <w:p>
      <w:pPr>
        <w:pStyle w:val="Heading1"/>
        <w:keepNext/>
      </w:pPr>
      <w:r>
        <w:t>5 — What it could mean at Meijer (scenarios, not a forecast)</w:t>
      </w:r>
    </w:p>
    <w:p>
      <w:pPr>
        <w:keepNext/>
      </w:pPr>
      <w:r>
        <w:t>Assumptions: 4 singles at checkout in all 280 Meijer stores; sales per store from section 4; a single at about $2.52; Meijer's 4-pack bars at about $2.28 each; Meijer's 4-packs now sell about 69 bars per store per week. The share taken from 4-packs spans the range seen at Target.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blHeader/>
        </w:trPr>
        <w:tc>
          <w:tcPr>
            <w:tcW w:type="dxa" w:w="1502"/>
            <w:shd w:val="clear" w:color="auto" w:fill="0D1733"/>
          </w:tcPr>
          <w:p>
            <w:r/>
            <w:r>
              <w:rPr>
                <w:b/>
                <w:color w:val="FFFFFF"/>
                <w:sz w:val="16"/>
              </w:rPr>
              <w:t>Sales per store</w:t>
            </w:r>
          </w:p>
        </w:tc>
        <w:tc>
          <w:tcPr>
            <w:tcW w:type="dxa" w:w="1502"/>
            <w:shd w:val="clear" w:color="auto" w:fill="0D1733"/>
          </w:tcPr>
          <w:p>
            <w:r/>
            <w:r>
              <w:rPr>
                <w:b/>
                <w:color w:val="FFFFFF"/>
                <w:sz w:val="16"/>
              </w:rPr>
              <w:t>Share from 4-packs</w:t>
            </w:r>
          </w:p>
        </w:tc>
        <w:tc>
          <w:tcPr>
            <w:tcW w:type="dxa" w:w="1502"/>
            <w:shd w:val="clear" w:color="auto" w:fill="0D1733"/>
          </w:tcPr>
          <w:p>
            <w:r/>
            <w:r>
              <w:rPr>
                <w:b/>
                <w:color w:val="FFFFFF"/>
                <w:sz w:val="16"/>
              </w:rPr>
              <w:t>Singles bars per week</w:t>
            </w:r>
          </w:p>
        </w:tc>
        <w:tc>
          <w:tcPr>
            <w:tcW w:type="dxa" w:w="1502"/>
            <w:shd w:val="clear" w:color="auto" w:fill="0D1733"/>
          </w:tcPr>
          <w:p>
            <w:r/>
            <w:r>
              <w:rPr>
                <w:b/>
                <w:color w:val="FFFFFF"/>
                <w:sz w:val="16"/>
              </w:rPr>
              <w:t>Singles retail $ per week</w:t>
            </w:r>
          </w:p>
        </w:tc>
        <w:tc>
          <w:tcPr>
            <w:tcW w:type="dxa" w:w="1502"/>
            <w:shd w:val="clear" w:color="auto" w:fill="0D1733"/>
          </w:tcPr>
          <w:p>
            <w:r/>
            <w:r>
              <w:rPr>
                <w:b/>
                <w:color w:val="FFFFFF"/>
                <w:sz w:val="16"/>
              </w:rPr>
              <w:t>Net new BUILT bars per week</w:t>
            </w:r>
          </w:p>
        </w:tc>
        <w:tc>
          <w:tcPr>
            <w:tcW w:type="dxa" w:w="1502"/>
            <w:shd w:val="clear" w:color="auto" w:fill="0D1733"/>
          </w:tcPr>
          <w:p>
            <w:r/>
            <w:r>
              <w:rPr>
                <w:b/>
                <w:color w:val="FFFFFF"/>
                <w:sz w:val="16"/>
              </w:rPr>
              <w:t>Net new retail $ per week</w:t>
            </w:r>
          </w:p>
        </w:tc>
        <w:tc>
          <w:tcPr>
            <w:tcW w:type="dxa" w:w="1502"/>
            <w:shd w:val="clear" w:color="auto" w:fill="0D1733"/>
          </w:tcPr>
          <w:p>
            <w:r/>
            <w:r>
              <w:rPr>
                <w:b/>
                <w:color w:val="FFFFFF"/>
                <w:sz w:val="16"/>
              </w:rPr>
              <w:t>Change in BUILT bars at Meijer</w:t>
            </w:r>
          </w:p>
        </w:tc>
      </w:tr>
      <w:tr>
        <w:trPr>
          <w:cantSplit/>
        </w:trPr>
        <w:tc>
          <w:tcPr>
            <w:tcW w:type="dxa" w:w="1502"/>
          </w:tcPr>
          <w:p>
            <w:r/>
            <w:r>
              <w:rPr>
                <w:sz w:val="16"/>
              </w:rPr>
              <w:t>Low (typical convenience chain)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0%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2,240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$5,644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2,240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$5,644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+12%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Low (typical convenience chain)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25%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2,240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$5,644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1,680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$4,365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+9%</w:t>
            </w:r>
          </w:p>
        </w:tc>
      </w:tr>
      <w:tr>
        <w:trPr>
          <w:cantSplit/>
        </w:trPr>
        <w:tc>
          <w:tcPr>
            <w:tcW w:type="dxa" w:w="1502"/>
          </w:tcPr>
          <w:p>
            <w:r/>
            <w:r>
              <w:rPr>
                <w:sz w:val="16"/>
              </w:rPr>
              <w:t>Low (typical convenience chain)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45%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2,240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$5,644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1,232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$3,341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+6%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Mid (typical grocer)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0%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3,752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$9,455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3,752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$9,455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+19%</w:t>
            </w:r>
          </w:p>
        </w:tc>
      </w:tr>
      <w:tr>
        <w:trPr>
          <w:cantSplit/>
        </w:trPr>
        <w:tc>
          <w:tcPr>
            <w:tcW w:type="dxa" w:w="1502"/>
          </w:tcPr>
          <w:p>
            <w:r/>
            <w:r>
              <w:rPr>
                <w:sz w:val="16"/>
              </w:rPr>
              <w:t>Mid (typical grocer)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25%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3,752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$9,455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2,814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$7,311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+15%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Mid (typical grocer)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45%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3,752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$9,455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2,064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$5,597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+11%</w:t>
            </w:r>
          </w:p>
        </w:tc>
      </w:tr>
      <w:tr>
        <w:trPr>
          <w:cantSplit/>
        </w:trPr>
        <w:tc>
          <w:tcPr>
            <w:tcW w:type="dxa" w:w="1502"/>
          </w:tcPr>
          <w:p>
            <w:r/>
            <w:r>
              <w:rPr>
                <w:sz w:val="16"/>
              </w:rPr>
              <w:t>High (Target, singles in most stores)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0%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5,376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$13,547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5,376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$13,547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+28%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High (Target, singles in most stores)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25%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5,376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$13,547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4,032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$10,476</w:t>
            </w:r>
          </w:p>
        </w:tc>
        <w:tc>
          <w:tcPr>
            <w:tcW w:type="dxa" w:w="1502"/>
            <w:shd w:val="clear" w:color="auto" w:fill="F5F9FF"/>
          </w:tcPr>
          <w:p>
            <w:r/>
            <w:r>
              <w:rPr>
                <w:sz w:val="16"/>
              </w:rPr>
              <w:t>+21%</w:t>
            </w:r>
          </w:p>
        </w:tc>
      </w:tr>
      <w:tr>
        <w:trPr>
          <w:cantSplit/>
        </w:trPr>
        <w:tc>
          <w:tcPr>
            <w:tcW w:type="dxa" w:w="1502"/>
          </w:tcPr>
          <w:p>
            <w:r/>
            <w:r>
              <w:rPr>
                <w:sz w:val="16"/>
              </w:rPr>
              <w:t>High (Target, singles in most stores)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45%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5,376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$13,547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2,957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$8,019</w:t>
            </w:r>
          </w:p>
        </w:tc>
        <w:tc>
          <w:tcPr>
            <w:tcW w:type="dxa" w:w="1502"/>
          </w:tcPr>
          <w:p>
            <w:r/>
            <w:r>
              <w:rPr>
                <w:sz w:val="16"/>
              </w:rPr>
              <w:t>+15%</w:t>
            </w:r>
          </w:p>
        </w:tc>
      </w:tr>
    </w:tbl>
    <w:p>
      <w:r>
        <w:rPr>
          <w:i/>
          <w:color w:val="7D879C"/>
          <w:sz w:val="16"/>
        </w:rPr>
        <w:t>Retail dollars at shelf price, before Meijer's margin; BUILT's revenue is its selling price to Meijer. Estimates from other retailers' patterns; checkout placement may sell differently from where singles sit at those retailers.</w:t>
      </w:r>
    </w:p>
    <w:p>
      <w:pPr>
        <w:spacing w:after="40"/>
      </w:pPr>
    </w:p>
    <w:p>
      <w:pPr>
        <w:pStyle w:val="Heading1"/>
        <w:keepNext/>
      </w:pPr>
      <w:r>
        <w:t>6 — How to test it at Meijer</w:t>
      </w:r>
    </w:p>
    <w:p>
      <w:pPr>
        <w:pStyle w:val="ListBullet"/>
      </w:pPr>
      <w:r>
        <w:t>Put 3–4 singles at the checkouts in a set of test stores (for example 40–60), and pick matched control stores with similar BUILT 4-pack sales and region.</w:t>
      </w:r>
    </w:p>
    <w:p>
      <w:pPr>
        <w:pStyle w:val="ListBullet"/>
      </w:pPr>
      <w:r>
        <w:t>Run at least 13 weeks, outside November–December, so holiday traffic does not blur the result.</w:t>
      </w:r>
    </w:p>
    <w:p>
      <w:pPr>
        <w:pStyle w:val="ListBullet"/>
      </w:pPr>
      <w:r>
        <w:t>Measure, test vs control: BUILT 4-pack base units per store per week (did 4-packs lose?), singles sold per store per week, and total BUILT bars and dollars per store.</w:t>
      </w:r>
    </w:p>
    <w:p>
      <w:pPr>
        <w:pStyle w:val="ListBullet"/>
      </w:pPr>
      <w:r>
        <w:t>This needs Meijer's store-level sales for the test and control stores. SPINS reports Meijer as one total, so it cannot show the difference between test and control stores.</w:t>
      </w:r>
    </w:p>
    <w:p>
      <w:pPr>
        <w:pStyle w:val="ListBullet"/>
      </w:pPr>
      <w:r>
        <w:t>Decide on total BUILT bars and dollars per store, not on 4-packs alone: some overlap is expected and is fine as long as the total grows.</w:t>
      </w:r>
    </w:p>
    <w:p>
      <w:pPr>
        <w:pStyle w:val="Heading1"/>
        <w:keepNext/>
      </w:pPr>
      <w:r>
        <w:t>Sources and caveats</w:t>
      </w:r>
    </w:p>
    <w:p>
      <w:pPr>
        <w:pStyle w:val="ListBullet"/>
      </w:pPr>
      <w:r>
        <w:t>SPINS weekly data, each retailer's own stores (RMA), through Sept 6, 2026. Prepared by Aevah with Mo.</w:t>
      </w:r>
    </w:p>
    <w:p>
      <w:pPr>
        <w:pStyle w:val="ListBullet"/>
      </w:pPr>
      <w:r>
        <w:t>SPINS does not record shelf location, so checkout and aisle placement cannot be separated anywhere in this add-on.</w:t>
      </w:r>
    </w:p>
    <w:p>
      <w:pPr>
        <w:pStyle w:val="ListBullet"/>
      </w:pPr>
      <w:r>
        <w:t>Target and Walmart are the only analogs, with one measurable season (Target, holidays 2025). Results describe what happened there; they are not proof of cause and not a forecast for Meijer.</w:t>
      </w:r>
    </w:p>
    <w:p>
      <w:pPr>
        <w:pStyle w:val="ListBullet"/>
      </w:pPr>
      <w:r>
        <w:t>The scenarios in section 5 multiply other retailers' sales per store by Meijer's store count; they are a sizing aid, and the store test is the way to measure Meijer itself.</w:t>
      </w:r>
    </w:p>
    <w:p>
      <w:pPr>
        <w:pStyle w:val="ListBullet"/>
      </w:pPr>
      <w:r>
        <w:t>Internal to BUILT and Aevah. Not for distribution outside BUILT.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D879C"/>
        <w:sz w:val="16"/>
      </w:rPr>
      <w:t>Meijer Account Brief · Singles add-on · October 13, 2026 · Internal to BUILT and Aevah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17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14E9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D17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Meijer Singles at Checkout</dc:title>
  <dc:subject/>
  <dc:creator>Aevah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