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rPr>
          <w:rFonts w:ascii="Arial" w:cs="Arial" w:eastAsia="Arial" w:hAnsi="Arial"/>
          <w:color w:val="1A1A1A"/>
          <w:sz w:val="20"/>
          <w:szCs w:val="20"/>
        </w:rPr>
        <w:t xml:space="preserve"/>
      </w:r>
    </w:p>
    <w:p>
      <w:pPr>
        <w:spacing w:before="0" w:after="60"/>
        <w:jc w:val="center"/>
      </w:pPr>
      <w:r>
        <w:rPr>
          <w:rFonts w:ascii="Arial" w:cs="Arial" w:eastAsia="Arial" w:hAnsi="Arial"/>
          <w:b/>
          <w:bCs/>
          <w:color w:val="1F3864"/>
          <w:sz w:val="64"/>
          <w:szCs w:val="64"/>
        </w:rPr>
        <w:t xml:space="preserve">Data Quality Rules</w:t>
      </w:r>
    </w:p>
    <w:p>
      <w:pPr>
        <w:spacing w:before="0" w:after="80"/>
        <w:jc w:val="center"/>
      </w:pPr>
      <w:r>
        <w:rPr>
          <w:rFonts w:ascii="Arial" w:cs="Arial" w:eastAsia="Arial" w:hAnsi="Arial"/>
          <w:b/>
          <w:bCs/>
          <w:color w:val="2E75B6"/>
          <w:sz w:val="42"/>
          <w:szCs w:val="42"/>
        </w:rPr>
        <w:t xml:space="preserve">Universal Thinking Framework</w:t>
      </w:r>
    </w:p>
    <w:p>
      <w:pPr>
        <w:spacing w:before="0" w:after="200"/>
        <w:jc w:val="center"/>
      </w:pPr>
      <w:r>
        <w:rPr>
          <w:rFonts w:ascii="Arial" w:cs="Arial" w:eastAsia="Arial" w:hAnsi="Arial"/>
          <w:i/>
          <w:iCs/>
          <w:color w:val="00695C"/>
          <w:sz w:val="22"/>
          <w:szCs w:val="22"/>
        </w:rPr>
        <w:t xml:space="preserve">How to define, evaluate and govern DQ rules for any pipeline, any domain, any tool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D6E4F7" w:val="clear"/>
            <w:tcMar>
              <w:top w:type="dxa" w:w="180"/>
              <w:left w:type="dxa" w:w="360"/>
              <w:bottom w:type="dxa" w:w="180"/>
              <w:right w:type="dxa" w:w="360"/>
            </w:tcMar>
          </w:tcPr>
          <w:p>
            <w:pPr>
              <w:spacing w:before="0" w:after="60"/>
              <w:jc w:val="center"/>
            </w:pPr>
            <w:r>
              <w:rPr>
                <w:rFonts w:ascii="Arial" w:cs="Arial" w:eastAsia="Arial" w:hAnsi="Arial"/>
                <w:b/>
                <w:bCs/>
                <w:color w:val="1F3864"/>
                <w:sz w:val="24"/>
                <w:szCs w:val="24"/>
              </w:rPr>
              <w:t xml:space="preserve">What this document is</w:t>
            </w:r>
          </w:p>
          <w:p>
            <w:pPr>
              <w:spacing w:before="0" w:after="0"/>
              <w:jc w:val="center"/>
            </w:pPr>
            <w:r>
              <w:rPr>
                <w:rFonts w:ascii="Arial" w:cs="Arial" w:eastAsia="Arial" w:hAnsi="Arial"/>
                <w:color w:val="1A1A1A"/>
                <w:sz w:val="20"/>
                <w:szCs w:val="20"/>
              </w:rPr>
              <w:t xml:space="preserve">A reusable mental model for defining data quality rules that works regardless of the data domain, tooling, or pipeline architecture. Use it every time you encounter a new transformation, a new data source, or a new stakeholder requirement.</w:t>
            </w:r>
          </w:p>
        </w:tc>
      </w:tr>
    </w:tbl>
    <w:p>
      <w:pPr>
        <w:spacing w:before="60" w:after="0"/>
      </w:pPr>
      <w:r>
        <w:rPr>
          <w:rFonts w:ascii="Arial" w:cs="Arial" w:eastAsia="Arial" w:hAnsi="Arial"/>
          <w:color w:val="1A1A1A"/>
          <w:sz w:val="20"/>
          <w:szCs w:val="20"/>
        </w:rPr>
        <w:t xml:space="preserve"/>
      </w:r>
    </w:p>
    <w:p>
      <w:pPr>
        <w:spacing w:before="0" w:after="20"/>
        <w:jc w:val="center"/>
      </w:pPr>
      <w:r>
        <w:rPr>
          <w:rFonts w:ascii="Arial" w:cs="Arial" w:eastAsia="Arial" w:hAnsi="Arial"/>
          <w:b/>
          <w:bCs/>
          <w:color w:val="1F3864"/>
          <w:sz w:val="22"/>
          <w:szCs w:val="22"/>
        </w:rPr>
        <w:t xml:space="preserve">Contents at a Glance</w:t>
      </w:r>
    </w:p>
    <w:p>
      <w:pPr>
        <w:spacing w:before="20" w:after="20"/>
        <w:jc w:val="center"/>
      </w:pPr>
      <w:r>
        <w:rPr>
          <w:rFonts w:ascii="Arial" w:cs="Arial" w:eastAsia="Arial" w:hAnsi="Arial"/>
          <w:color w:val="2E75B6"/>
          <w:sz w:val="20"/>
          <w:szCs w:val="20"/>
        </w:rPr>
        <w:t xml:space="preserve">1.  The Core Mindset Shift</w:t>
      </w:r>
    </w:p>
    <w:p>
      <w:pPr>
        <w:spacing w:before="20" w:after="20"/>
        <w:jc w:val="center"/>
      </w:pPr>
      <w:r>
        <w:rPr>
          <w:rFonts w:ascii="Arial" w:cs="Arial" w:eastAsia="Arial" w:hAnsi="Arial"/>
          <w:color w:val="2E75B6"/>
          <w:sz w:val="20"/>
          <w:szCs w:val="20"/>
        </w:rPr>
        <w:t xml:space="preserve">2.  The 5-Question Contract Model</w:t>
      </w:r>
    </w:p>
    <w:p>
      <w:pPr>
        <w:spacing w:before="20" w:after="20"/>
        <w:jc w:val="center"/>
      </w:pPr>
      <w:r>
        <w:rPr>
          <w:rFonts w:ascii="Arial" w:cs="Arial" w:eastAsia="Arial" w:hAnsi="Arial"/>
          <w:color w:val="2E75B6"/>
          <w:sz w:val="20"/>
          <w:szCs w:val="20"/>
        </w:rPr>
        <w:t xml:space="preserve">3.  The 7 DQ Dimensions — Quick Reference Card</w:t>
      </w:r>
    </w:p>
    <w:p>
      <w:pPr>
        <w:spacing w:before="20" w:after="20"/>
        <w:jc w:val="center"/>
      </w:pPr>
      <w:r>
        <w:rPr>
          <w:rFonts w:ascii="Arial" w:cs="Arial" w:eastAsia="Arial" w:hAnsi="Arial"/>
          <w:color w:val="2E75B6"/>
          <w:sz w:val="20"/>
          <w:szCs w:val="20"/>
        </w:rPr>
        <w:t xml:space="preserve">4.  Transformation Type Cheat Sheet</w:t>
      </w:r>
    </w:p>
    <w:p>
      <w:pPr>
        <w:spacing w:before="20" w:after="20"/>
        <w:jc w:val="center"/>
      </w:pPr>
      <w:r>
        <w:rPr>
          <w:rFonts w:ascii="Arial" w:cs="Arial" w:eastAsia="Arial" w:hAnsi="Arial"/>
          <w:color w:val="2E75B6"/>
          <w:sz w:val="20"/>
          <w:szCs w:val="20"/>
        </w:rPr>
        <w:t xml:space="preserve">5.  The Propagation Test — Setting Severity</w:t>
      </w:r>
    </w:p>
    <w:p>
      <w:pPr>
        <w:spacing w:before="20" w:after="20"/>
        <w:jc w:val="center"/>
      </w:pPr>
      <w:r>
        <w:rPr>
          <w:rFonts w:ascii="Arial" w:cs="Arial" w:eastAsia="Arial" w:hAnsi="Arial"/>
          <w:color w:val="2E75B6"/>
          <w:sz w:val="20"/>
          <w:szCs w:val="20"/>
        </w:rPr>
        <w:t xml:space="preserve">6.  What NOT to Rule</w:t>
      </w:r>
    </w:p>
    <w:p>
      <w:pPr>
        <w:spacing w:before="20" w:after="20"/>
        <w:jc w:val="center"/>
      </w:pPr>
      <w:r>
        <w:rPr>
          <w:rFonts w:ascii="Arial" w:cs="Arial" w:eastAsia="Arial" w:hAnsi="Arial"/>
          <w:color w:val="2E75B6"/>
          <w:sz w:val="20"/>
          <w:szCs w:val="20"/>
        </w:rPr>
        <w:t xml:space="preserve">7.  The Decision Matrix</w:t>
      </w:r>
    </w:p>
    <w:p>
      <w:pPr>
        <w:spacing w:before="20" w:after="20"/>
        <w:jc w:val="center"/>
      </w:pPr>
      <w:r>
        <w:rPr>
          <w:rFonts w:ascii="Arial" w:cs="Arial" w:eastAsia="Arial" w:hAnsi="Arial"/>
          <w:color w:val="2E75B6"/>
          <w:sz w:val="20"/>
          <w:szCs w:val="20"/>
        </w:rPr>
        <w:t xml:space="preserve">8.  The Three Foundation Questions</w:t>
      </w:r>
    </w:p>
    <w:p>
      <w:pPr>
        <w:spacing w:before="20" w:after="20"/>
        <w:jc w:val="center"/>
      </w:pPr>
      <w:r>
        <w:rPr>
          <w:rFonts w:ascii="Arial" w:cs="Arial" w:eastAsia="Arial" w:hAnsi="Arial"/>
          <w:color w:val="2E75B6"/>
          <w:sz w:val="20"/>
          <w:szCs w:val="20"/>
        </w:rPr>
        <w:t xml:space="preserve">9.  Anti-Patterns to Avoid</w:t>
      </w:r>
    </w:p>
    <w:p>
      <w:pPr>
        <w:spacing w:before="20" w:after="20"/>
        <w:jc w:val="center"/>
      </w:pPr>
      <w:r>
        <w:rPr>
          <w:rFonts w:ascii="Arial" w:cs="Arial" w:eastAsia="Arial" w:hAnsi="Arial"/>
          <w:color w:val="2E75B6"/>
          <w:sz w:val="20"/>
          <w:szCs w:val="20"/>
        </w:rPr>
        <w:t xml:space="preserve">10. Rule Lifecycle &amp; Governance</w:t>
      </w:r>
    </w:p>
    <w:p>
      <w:pPr>
        <w:spacing w:before="20" w:after="20"/>
        <w:jc w:val="center"/>
      </w:pPr>
      <w:r>
        <w:rPr>
          <w:rFonts w:ascii="Arial" w:cs="Arial" w:eastAsia="Arial" w:hAnsi="Arial"/>
          <w:color w:val="2E75B6"/>
          <w:sz w:val="20"/>
          <w:szCs w:val="20"/>
        </w:rPr>
        <w:t xml:space="preserve">11. The One-Page Checklist</w:t>
      </w:r>
    </w:p>
    <w:p>
      <w:pPr>
        <w:pStyle w:val="Heading1"/>
        <w:pBdr>
          <w:bottom w:val="single" w:color="2E75B6" w:sz="10" w:space="1"/>
        </w:pBdr>
        <w:spacing w:before="360" w:after="140"/>
      </w:pPr>
      <w:r>
        <w:rPr>
          <w:rFonts w:ascii="Arial" w:cs="Arial" w:eastAsia="Arial" w:hAnsi="Arial"/>
          <w:b/>
          <w:bCs/>
          <w:color w:val="1F3864"/>
          <w:sz w:val="34"/>
          <w:szCs w:val="34"/>
        </w:rPr>
        <w:t xml:space="preserve">1.  The Core Mindset Shift</w:t>
      </w:r>
    </w:p>
    <w:p>
      <w:pPr>
        <w:spacing w:before="80" w:after="80"/>
      </w:pPr>
      <w:r>
        <w:rPr>
          <w:rFonts w:ascii="Arial" w:cs="Arial" w:eastAsia="Arial" w:hAnsi="Arial"/>
          <w:color w:val="1A1A1A"/>
          <w:sz w:val="20"/>
          <w:szCs w:val="20"/>
        </w:rPr>
        <w:t xml:space="preserve">Most engineers start by asking: "What rules should I write?" That question leads to incomplete coverage because it assumes you already know where the problems are. The better question is:</w:t>
      </w:r>
    </w:p>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1"/>
              <w:left w:val="single" w:color="1F3864" w:sz="1"/>
              <w:bottom w:val="single" w:color="1F3864" w:sz="1"/>
              <w:right w:val="single" w:color="1F3864" w:sz="1"/>
            </w:tcBorders>
            <w:shd w:fill="D6E4F7" w:val="clear"/>
            <w:tcMar>
              <w:top w:type="dxa" w:w="160"/>
              <w:left w:type="dxa" w:w="220"/>
              <w:bottom w:type="dxa" w:w="160"/>
              <w:right w:type="dxa" w:w="220"/>
            </w:tcMar>
          </w:tcPr>
          <w:p>
            <w:pPr>
              <w:spacing w:before="0" w:after="80"/>
            </w:pPr>
            <w:r>
              <w:rPr>
                <w:rFonts w:ascii="Arial" w:cs="Arial" w:eastAsia="Arial" w:hAnsi="Arial"/>
                <w:b/>
                <w:bCs/>
                <w:color w:val="1F3864"/>
                <w:sz w:val="22"/>
                <w:szCs w:val="22"/>
              </w:rPr>
              <w:t xml:space="preserve">💡  "What could silently go wrong here — and nobody would notice?"</w:t>
            </w:r>
          </w:p>
          <w:p>
            <w:pPr>
              <w:spacing w:before="40" w:after="40"/>
            </w:pPr>
            <w:r>
              <w:rPr>
                <w:rFonts w:ascii="Arial" w:cs="Arial" w:eastAsia="Arial" w:hAnsi="Arial"/>
                <w:color w:val="1A1A1A"/>
                <w:sz w:val="19"/>
                <w:szCs w:val="19"/>
              </w:rPr>
              <w:t xml:space="preserve">This reframe matters because the most dangerous data quality failures are not the ones that crash your pipeline. They are the ones that pass through silently and corrupt a KPI, mislead a business decision, or quietly under-count headcount by 3% for six months.</w:t>
            </w:r>
          </w:p>
          <w:p>
            <w:pPr>
              <w:spacing w:before="40" w:after="40"/>
            </w:pPr>
            <w:r>
              <w:rPr>
                <w:rFonts w:ascii="Arial" w:cs="Arial" w:eastAsia="Arial" w:hAnsi="Arial"/>
                <w:color w:val="1A1A1A"/>
                <w:sz w:val="19"/>
                <w:szCs w:val="19"/>
              </w:rPr>
              <w:t xml:space="preserve">Silent failures are invisible until a stakeholder spots them — by which point the trust damage is already done.</w:t>
            </w:r>
          </w:p>
        </w:tc>
      </w:tr>
    </w:tbl>
    <w:p>
      <w:pPr>
        <w:spacing w:before="80" w:after="0"/>
      </w:pPr>
      <w:r>
        <w:rPr>
          <w:rFonts w:ascii="Arial" w:cs="Arial" w:eastAsia="Arial" w:hAnsi="Arial"/>
          <w:color w:val="1A1A1A"/>
          <w:sz w:val="20"/>
          <w:szCs w:val="20"/>
        </w:rPr>
        <w:t xml:space="preserve"/>
      </w:r>
    </w:p>
    <w:p>
      <w:pPr>
        <w:spacing w:before="80" w:after="80"/>
      </w:pPr>
      <w:r>
        <w:rPr>
          <w:rFonts w:ascii="Arial" w:cs="Arial" w:eastAsia="Arial" w:hAnsi="Arial"/>
          <w:color w:val="1A1A1A"/>
          <w:sz w:val="20"/>
          <w:szCs w:val="20"/>
        </w:rPr>
        <w:t xml:space="preserve">The mindset shift has three components:</w:t>
      </w:r>
    </w:p>
    <w:p>
      <w:pPr>
        <w:spacing w:before="40" w:after="0"/>
      </w:pPr>
      <w:r>
        <w:rPr>
          <w:rFonts w:ascii="Arial" w:cs="Arial" w:eastAsia="Arial" w:hAnsi="Arial"/>
          <w:color w:val="1A1A1A"/>
          <w:sz w:val="20"/>
          <w:szCs w:val="20"/>
        </w:rPr>
        <w:t xml:space="preserve"/>
      </w:r>
    </w:p>
    <w:p>
      <w:pPr>
        <w:spacing w:before="60" w:after="60"/>
      </w:pPr>
      <w:r>
        <w:rPr>
          <w:rFonts w:ascii="Arial" w:cs="Arial" w:eastAsia="Arial" w:hAnsi="Arial"/>
          <w:b/>
          <w:bCs/>
          <w:color w:val="1F3864"/>
          <w:sz w:val="20"/>
          <w:szCs w:val="20"/>
        </w:rPr>
        <w:t xml:space="preserve">→  Think in contracts, not rules</w:t>
      </w:r>
      <w:r>
        <w:rPr>
          <w:rFonts w:ascii="Arial" w:cs="Arial" w:eastAsia="Arial" w:hAnsi="Arial"/>
          <w:sz w:val="20"/>
          <w:szCs w:val="20"/>
        </w:rPr>
        <w:t xml:space="preserve">  —  A rule without a defined input/output contract is just an opinion. Define what you expect first; the rules follow naturally.</w:t>
      </w:r>
    </w:p>
    <w:p>
      <w:pPr>
        <w:spacing w:before="60" w:after="60"/>
      </w:pPr>
      <w:r>
        <w:rPr>
          <w:rFonts w:ascii="Arial" w:cs="Arial" w:eastAsia="Arial" w:hAnsi="Arial"/>
          <w:b/>
          <w:bCs/>
          <w:color w:val="1F3864"/>
          <w:sz w:val="20"/>
          <w:szCs w:val="20"/>
        </w:rPr>
        <w:t xml:space="preserve">→  Think about propagation, not just detection</w:t>
      </w:r>
      <w:r>
        <w:rPr>
          <w:rFonts w:ascii="Arial" w:cs="Arial" w:eastAsia="Arial" w:hAnsi="Arial"/>
          <w:sz w:val="20"/>
          <w:szCs w:val="20"/>
        </w:rPr>
        <w:t xml:space="preserve">  —  A rule is only as valuable as the downstream harm it prevents. Always trace the impact path before assigning a severity.</w:t>
      </w:r>
    </w:p>
    <w:p>
      <w:pPr>
        <w:spacing w:before="60" w:after="60"/>
      </w:pPr>
      <w:r>
        <w:rPr>
          <w:rFonts w:ascii="Arial" w:cs="Arial" w:eastAsia="Arial" w:hAnsi="Arial"/>
          <w:b/>
          <w:bCs/>
          <w:color w:val="1F3864"/>
          <w:sz w:val="20"/>
          <w:szCs w:val="20"/>
        </w:rPr>
        <w:t xml:space="preserve">→  Think about the whole lifecycle</w:t>
      </w:r>
      <w:r>
        <w:rPr>
          <w:rFonts w:ascii="Arial" w:cs="Arial" w:eastAsia="Arial" w:hAnsi="Arial"/>
          <w:sz w:val="20"/>
          <w:szCs w:val="20"/>
        </w:rPr>
        <w:t xml:space="preserve">  —  Rules are not written once. They decay, become obsolete, miss edge cases, and need governance like any other code asset.</w:t>
      </w:r>
    </w:p>
    <w:p>
      <w:pPr>
        <w:pStyle w:val="Heading1"/>
        <w:pBdr>
          <w:bottom w:val="single" w:color="2E75B6" w:sz="10" w:space="1"/>
        </w:pBdr>
        <w:spacing w:before="360" w:after="140"/>
      </w:pPr>
      <w:r>
        <w:rPr>
          <w:rFonts w:ascii="Arial" w:cs="Arial" w:eastAsia="Arial" w:hAnsi="Arial"/>
          <w:b/>
          <w:bCs/>
          <w:color w:val="1F3864"/>
          <w:sz w:val="34"/>
          <w:szCs w:val="34"/>
        </w:rPr>
        <w:t xml:space="preserve">2.  The 5-Question Contract Model</w:t>
      </w:r>
    </w:p>
    <w:p>
      <w:pPr>
        <w:spacing w:before="80" w:after="80"/>
      </w:pPr>
      <w:r>
        <w:rPr>
          <w:rFonts w:ascii="Arial" w:cs="Arial" w:eastAsia="Arial" w:hAnsi="Arial"/>
          <w:color w:val="1A1A1A"/>
          <w:sz w:val="20"/>
          <w:szCs w:val="20"/>
        </w:rPr>
        <w:t xml:space="preserve">For every transformation — no matter how simple or complex — work through these five questions in order before writing a single rule. They build on each other: you cannot answer Q3 without answering Q1 and Q2.</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Step</w:t>
            </w:r>
          </w:p>
        </w:tc>
        <w:tc>
          <w:tcPr>
            <w:tcW w:type="dxa" w:w="938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What to do &amp; think about</w:t>
            </w:r>
          </w:p>
        </w:tc>
      </w:tr>
      <w:tr>
        <w:tc>
          <w:tcPr>
            <w:tcW w:type="dxa" w:w="7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center"/>
            </w:pPr>
            <w:r>
              <w:rPr>
                <w:rFonts w:ascii="Arial" w:cs="Arial" w:eastAsia="Arial" w:hAnsi="Arial"/>
                <w:b/>
                <w:bCs/>
                <w:color w:val="1F3864"/>
                <w:sz w:val="28"/>
                <w:szCs w:val="28"/>
              </w:rPr>
              <w:t xml:space="preserve">Q1</w:t>
            </w:r>
          </w:p>
        </w:tc>
        <w:tc>
          <w:tcPr>
            <w:tcW w:type="dxa" w:w="93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0" w:after="60"/>
            </w:pPr>
            <w:r>
              <w:rPr>
                <w:rFonts w:ascii="Arial" w:cs="Arial" w:eastAsia="Arial" w:hAnsi="Arial"/>
                <w:b/>
                <w:bCs/>
                <w:color w:val="1F3864"/>
                <w:sz w:val="21"/>
                <w:szCs w:val="21"/>
              </w:rPr>
              <w:t xml:space="preserve">What came in?  (Input Contract)</w:t>
            </w:r>
          </w:p>
          <w:p>
            <w:pPr>
              <w:spacing w:before="30" w:after="30"/>
            </w:pPr>
            <w:r>
              <w:rPr>
                <w:rFonts w:ascii="Arial" w:cs="Arial" w:eastAsia="Arial" w:hAnsi="Arial"/>
                <w:sz w:val="19"/>
                <w:szCs w:val="19"/>
              </w:rPr>
              <w:t xml:space="preserve">List every input source and the columns you depend on.</w:t>
            </w:r>
          </w:p>
          <w:p>
            <w:pPr>
              <w:spacing w:before="30" w:after="30"/>
            </w:pPr>
            <w:r>
              <w:rPr>
                <w:rFonts w:ascii="Arial" w:cs="Arial" w:eastAsia="Arial" w:hAnsi="Arial"/>
                <w:sz w:val="19"/>
                <w:szCs w:val="19"/>
              </w:rPr>
              <w:t xml:space="preserve">State the grain: one row per what, per what time window?</w:t>
            </w:r>
          </w:p>
          <w:p>
            <w:pPr>
              <w:spacing w:before="30" w:after="30"/>
            </w:pPr>
            <w:r>
              <w:rPr>
                <w:rFonts w:ascii="Arial" w:cs="Arial" w:eastAsia="Arial" w:hAnsi="Arial"/>
                <w:sz w:val="19"/>
                <w:szCs w:val="19"/>
              </w:rPr>
              <w:t xml:space="preserve">What is the expected row count range for a normal load?</w:t>
            </w:r>
          </w:p>
          <w:p>
            <w:pPr>
              <w:spacing w:before="30" w:after="30"/>
            </w:pPr>
            <w:r>
              <w:rPr>
                <w:rFonts w:ascii="Arial" w:cs="Arial" w:eastAsia="Arial" w:hAnsi="Arial"/>
                <w:sz w:val="19"/>
                <w:szCs w:val="19"/>
              </w:rPr>
              <w:t xml:space="preserve">What does an 'empty but valid' payload look like vs a genuine error?</w:t>
            </w:r>
          </w:p>
          <w:p>
            <w:pPr>
              <w:spacing w:before="30" w:after="30"/>
            </w:pPr>
            <w:r>
              <w:rPr>
                <w:rFonts w:ascii="Arial" w:cs="Arial" w:eastAsia="Arial" w:hAnsi="Arial"/>
                <w:sz w:val="19"/>
                <w:szCs w:val="19"/>
              </w:rPr>
              <w:t xml:space="preserve">What Workday or upstream configuration controls the shape of this data?</w:t>
            </w:r>
          </w:p>
          <w:p>
            <w:pPr>
              <w:spacing w:before="30" w:after="30"/>
            </w:pPr>
            <w:r>
              <w:rPr>
                <w:rFonts w:ascii="Arial" w:cs="Arial" w:eastAsia="Arial" w:hAnsi="Arial"/>
                <w:sz w:val="19"/>
                <w:szCs w:val="19"/>
              </w:rPr>
              <w:t xml:space="preserve">→ If you cannot define the input contract, resolve that before writing any rules.</w:t>
            </w:r>
          </w:p>
        </w:tc>
      </w:tr>
      <w:tr>
        <w:tc>
          <w:tcPr>
            <w:tcW w:type="dxa" w:w="7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F3864"/>
                <w:sz w:val="28"/>
                <w:szCs w:val="28"/>
              </w:rPr>
              <w:t xml:space="preserve">Q2</w:t>
            </w:r>
          </w:p>
        </w:tc>
        <w:tc>
          <w:tcPr>
            <w:tcW w:type="dxa" w:w="9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0" w:after="60"/>
            </w:pPr>
            <w:r>
              <w:rPr>
                <w:rFonts w:ascii="Arial" w:cs="Arial" w:eastAsia="Arial" w:hAnsi="Arial"/>
                <w:b/>
                <w:bCs/>
                <w:color w:val="1F3864"/>
                <w:sz w:val="21"/>
                <w:szCs w:val="21"/>
              </w:rPr>
              <w:t xml:space="preserve">What does the transformation intend to do?  (Transformation Intent)</w:t>
            </w:r>
          </w:p>
          <w:p>
            <w:pPr>
              <w:spacing w:before="30" w:after="30"/>
            </w:pPr>
            <w:r>
              <w:rPr>
                <w:rFonts w:ascii="Arial" w:cs="Arial" w:eastAsia="Arial" w:hAnsi="Arial"/>
                <w:sz w:val="19"/>
                <w:szCs w:val="19"/>
              </w:rPr>
              <w:t xml:space="preserve">Write the intent in plain English — one sentence per logical operation.</w:t>
            </w:r>
          </w:p>
          <w:p>
            <w:pPr>
              <w:spacing w:before="30" w:after="30"/>
            </w:pPr>
            <w:r>
              <w:rPr>
                <w:rFonts w:ascii="Arial" w:cs="Arial" w:eastAsia="Arial" w:hAnsi="Arial"/>
                <w:sz w:val="19"/>
                <w:szCs w:val="19"/>
              </w:rPr>
              <w:t xml:space="preserve">Every sentence is a candidate rule: joins, filters, aggregations, enrichments, type casts.</w:t>
            </w:r>
          </w:p>
          <w:p>
            <w:pPr>
              <w:spacing w:before="30" w:after="30"/>
            </w:pPr>
            <w:r>
              <w:rPr>
                <w:rFonts w:ascii="Arial" w:cs="Arial" w:eastAsia="Arial" w:hAnsi="Arial"/>
                <w:sz w:val="19"/>
                <w:szCs w:val="19"/>
              </w:rPr>
              <w:t xml:space="preserve">If you cannot write the intent in plain English, the transformation is not well-defined.</w:t>
            </w:r>
          </w:p>
          <w:p>
            <w:pPr>
              <w:spacing w:before="30" w:after="30"/>
            </w:pPr>
            <w:r>
              <w:rPr>
                <w:rFonts w:ascii="Arial" w:cs="Arial" w:eastAsia="Arial" w:hAnsi="Arial"/>
                <w:sz w:val="19"/>
                <w:szCs w:val="19"/>
              </w:rPr>
              <w:t xml:space="preserve">Identify which transformation type(s) apply — each has known failure modes (see Section 4).</w:t>
            </w:r>
          </w:p>
          <w:p>
            <w:pPr>
              <w:spacing w:before="30" w:after="30"/>
            </w:pPr>
            <w:r>
              <w:rPr>
                <w:rFonts w:ascii="Arial" w:cs="Arial" w:eastAsia="Arial" w:hAnsi="Arial"/>
                <w:sz w:val="19"/>
                <w:szCs w:val="19"/>
              </w:rPr>
              <w:t xml:space="preserve">→ Ambiguous intent = untestable rules. Clarify with the engineer or domain SME first.</w:t>
            </w:r>
          </w:p>
        </w:tc>
      </w:tr>
      <w:tr>
        <w:tc>
          <w:tcPr>
            <w:tcW w:type="dxa" w:w="7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center"/>
            </w:pPr>
            <w:r>
              <w:rPr>
                <w:rFonts w:ascii="Arial" w:cs="Arial" w:eastAsia="Arial" w:hAnsi="Arial"/>
                <w:b/>
                <w:bCs/>
                <w:color w:val="1F3864"/>
                <w:sz w:val="28"/>
                <w:szCs w:val="28"/>
              </w:rPr>
              <w:t xml:space="preserve">Q3</w:t>
            </w:r>
          </w:p>
        </w:tc>
        <w:tc>
          <w:tcPr>
            <w:tcW w:type="dxa" w:w="93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0" w:after="60"/>
            </w:pPr>
            <w:r>
              <w:rPr>
                <w:rFonts w:ascii="Arial" w:cs="Arial" w:eastAsia="Arial" w:hAnsi="Arial"/>
                <w:b/>
                <w:bCs/>
                <w:color w:val="1F3864"/>
                <w:sz w:val="21"/>
                <w:szCs w:val="21"/>
              </w:rPr>
              <w:t xml:space="preserve">What should the output look like?  (Output Contract)</w:t>
            </w:r>
          </w:p>
          <w:p>
            <w:pPr>
              <w:spacing w:before="30" w:after="30"/>
            </w:pPr>
            <w:r>
              <w:rPr>
                <w:rFonts w:ascii="Arial" w:cs="Arial" w:eastAsia="Arial" w:hAnsi="Arial"/>
                <w:sz w:val="19"/>
                <w:szCs w:val="19"/>
              </w:rPr>
              <w:t xml:space="preserve">What grain should the output be at? Did a join accidentally fan out rows?</w:t>
            </w:r>
          </w:p>
          <w:p>
            <w:pPr>
              <w:spacing w:before="30" w:after="30"/>
            </w:pPr>
            <w:r>
              <w:rPr>
                <w:rFonts w:ascii="Arial" w:cs="Arial" w:eastAsia="Arial" w:hAnsi="Arial"/>
                <w:sz w:val="19"/>
                <w:szCs w:val="19"/>
              </w:rPr>
              <w:t xml:space="preserve">Which output columns are always required vs conditionally required?</w:t>
            </w:r>
          </w:p>
          <w:p>
            <w:pPr>
              <w:spacing w:before="30" w:after="30"/>
            </w:pPr>
            <w:r>
              <w:rPr>
                <w:rFonts w:ascii="Arial" w:cs="Arial" w:eastAsia="Arial" w:hAnsi="Arial"/>
                <w:sz w:val="19"/>
                <w:szCs w:val="19"/>
              </w:rPr>
              <w:t xml:space="preserve">What is the expected row count range relative to the input?</w:t>
            </w:r>
          </w:p>
          <w:p>
            <w:pPr>
              <w:spacing w:before="30" w:after="30"/>
            </w:pPr>
            <w:r>
              <w:rPr>
                <w:rFonts w:ascii="Arial" w:cs="Arial" w:eastAsia="Arial" w:hAnsi="Arial"/>
                <w:sz w:val="19"/>
                <w:szCs w:val="19"/>
              </w:rPr>
              <w:t xml:space="preserve">Are there derived columns? Define their exact formula and expected range.</w:t>
            </w:r>
          </w:p>
          <w:p>
            <w:pPr>
              <w:spacing w:before="30" w:after="30"/>
            </w:pPr>
            <w:r>
              <w:rPr>
                <w:rFonts w:ascii="Arial" w:cs="Arial" w:eastAsia="Arial" w:hAnsi="Arial"/>
                <w:sz w:val="19"/>
                <w:szCs w:val="19"/>
              </w:rPr>
              <w:t xml:space="preserve">What does a clean, complete, accurate output look like in concrete terms?</w:t>
            </w:r>
          </w:p>
          <w:p>
            <w:pPr>
              <w:spacing w:before="30" w:after="30"/>
            </w:pPr>
            <w:r>
              <w:rPr>
                <w:rFonts w:ascii="Arial" w:cs="Arial" w:eastAsia="Arial" w:hAnsi="Arial"/>
                <w:sz w:val="19"/>
                <w:szCs w:val="19"/>
              </w:rPr>
              <w:t xml:space="preserve">→ The output contract is what your rules enforce. No contract = no enforceable rules.</w:t>
            </w:r>
          </w:p>
        </w:tc>
      </w:tr>
      <w:tr>
        <w:tc>
          <w:tcPr>
            <w:tcW w:type="dxa" w:w="7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F3864"/>
                <w:sz w:val="28"/>
                <w:szCs w:val="28"/>
              </w:rPr>
              <w:t xml:space="preserve">Q4</w:t>
            </w:r>
          </w:p>
        </w:tc>
        <w:tc>
          <w:tcPr>
            <w:tcW w:type="dxa" w:w="9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before="0" w:after="60"/>
            </w:pPr>
            <w:r>
              <w:rPr>
                <w:rFonts w:ascii="Arial" w:cs="Arial" w:eastAsia="Arial" w:hAnsi="Arial"/>
                <w:b/>
                <w:bCs/>
                <w:color w:val="1F3864"/>
                <w:sz w:val="21"/>
                <w:szCs w:val="21"/>
              </w:rPr>
              <w:t xml:space="preserve">What are the relationships and dependencies?  (Dependency Check)</w:t>
            </w:r>
          </w:p>
          <w:p>
            <w:pPr>
              <w:spacing w:before="30" w:after="30"/>
            </w:pPr>
            <w:r>
              <w:rPr>
                <w:rFonts w:ascii="Arial" w:cs="Arial" w:eastAsia="Arial" w:hAnsi="Arial"/>
                <w:sz w:val="19"/>
                <w:szCs w:val="19"/>
              </w:rPr>
              <w:t xml:space="preserve">Does this output feed another transformation? Errors here compound downstream.</w:t>
            </w:r>
          </w:p>
          <w:p>
            <w:pPr>
              <w:spacing w:before="30" w:after="30"/>
            </w:pPr>
            <w:r>
              <w:rPr>
                <w:rFonts w:ascii="Arial" w:cs="Arial" w:eastAsia="Arial" w:hAnsi="Arial"/>
                <w:sz w:val="19"/>
                <w:szCs w:val="19"/>
              </w:rPr>
              <w:t xml:space="preserve">Is this data joined with another domain later? Keys must be clean now.</w:t>
            </w:r>
          </w:p>
          <w:p>
            <w:pPr>
              <w:spacing w:before="30" w:after="30"/>
            </w:pPr>
            <w:r>
              <w:rPr>
                <w:rFonts w:ascii="Arial" w:cs="Arial" w:eastAsia="Arial" w:hAnsi="Arial"/>
                <w:sz w:val="19"/>
                <w:szCs w:val="19"/>
              </w:rPr>
              <w:t xml:space="preserve">Is this data aggregated into a KPI? Outliers now become distorted metrics.</w:t>
            </w:r>
          </w:p>
          <w:p>
            <w:pPr>
              <w:spacing w:before="30" w:after="30"/>
            </w:pPr>
            <w:r>
              <w:rPr>
                <w:rFonts w:ascii="Arial" w:cs="Arial" w:eastAsia="Arial" w:hAnsi="Arial"/>
                <w:sz w:val="19"/>
                <w:szCs w:val="19"/>
              </w:rPr>
              <w:t xml:space="preserve">Are there cross-domain constraints? (e.g. absence must link to an active employee)</w:t>
            </w:r>
          </w:p>
          <w:p>
            <w:pPr>
              <w:spacing w:before="30" w:after="30"/>
            </w:pPr>
            <w:r>
              <w:rPr>
                <w:rFonts w:ascii="Arial" w:cs="Arial" w:eastAsia="Arial" w:hAnsi="Arial"/>
                <w:sz w:val="19"/>
                <w:szCs w:val="19"/>
              </w:rPr>
              <w:t xml:space="preserve">→ Map the dependency chain one level downstream. Rules inherit their severity from impact, not from the immediate failure.</w:t>
            </w:r>
          </w:p>
        </w:tc>
      </w:tr>
      <w:tr>
        <w:tc>
          <w:tcPr>
            <w:tcW w:type="dxa" w:w="7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center"/>
            </w:pPr>
            <w:r>
              <w:rPr>
                <w:rFonts w:ascii="Arial" w:cs="Arial" w:eastAsia="Arial" w:hAnsi="Arial"/>
                <w:b/>
                <w:bCs/>
                <w:color w:val="1F3864"/>
                <w:sz w:val="28"/>
                <w:szCs w:val="28"/>
              </w:rPr>
              <w:t xml:space="preserve">Q5</w:t>
            </w:r>
          </w:p>
        </w:tc>
        <w:tc>
          <w:tcPr>
            <w:tcW w:type="dxa" w:w="93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before="0" w:after="60"/>
            </w:pPr>
            <w:r>
              <w:rPr>
                <w:rFonts w:ascii="Arial" w:cs="Arial" w:eastAsia="Arial" w:hAnsi="Arial"/>
                <w:b/>
                <w:bCs/>
                <w:color w:val="1F3864"/>
                <w:sz w:val="21"/>
                <w:szCs w:val="21"/>
              </w:rPr>
              <w:t xml:space="preserve">What would a business user notice as wrong?  (Sanity Check)</w:t>
            </w:r>
          </w:p>
          <w:p>
            <w:pPr>
              <w:spacing w:before="30" w:after="30"/>
            </w:pPr>
            <w:r>
              <w:rPr>
                <w:rFonts w:ascii="Arial" w:cs="Arial" w:eastAsia="Arial" w:hAnsi="Arial"/>
                <w:sz w:val="19"/>
                <w:szCs w:val="19"/>
              </w:rPr>
              <w:t xml:space="preserve">Step outside the technical frame entirely.</w:t>
            </w:r>
          </w:p>
          <w:p>
            <w:pPr>
              <w:spacing w:before="30" w:after="30"/>
            </w:pPr>
            <w:r>
              <w:rPr>
                <w:rFonts w:ascii="Arial" w:cs="Arial" w:eastAsia="Arial" w:hAnsi="Arial"/>
                <w:sz w:val="19"/>
                <w:szCs w:val="19"/>
              </w:rPr>
              <w:t xml:space="preserve">If an HR analyst or finance manager looked at this output, what would make them say 'that can't be right'?</w:t>
            </w:r>
          </w:p>
          <w:p>
            <w:pPr>
              <w:spacing w:before="30" w:after="30"/>
            </w:pPr>
            <w:r>
              <w:rPr>
                <w:rFonts w:ascii="Arial" w:cs="Arial" w:eastAsia="Arial" w:hAnsi="Arial"/>
                <w:sz w:val="19"/>
                <w:szCs w:val="19"/>
              </w:rPr>
              <w:t xml:space="preserve">These observations become your accuracy and plausibility rules.</w:t>
            </w:r>
          </w:p>
          <w:p>
            <w:pPr>
              <w:spacing w:before="30" w:after="30"/>
            </w:pPr>
            <w:r>
              <w:rPr>
                <w:rFonts w:ascii="Arial" w:cs="Arial" w:eastAsia="Arial" w:hAnsi="Arial"/>
                <w:sz w:val="19"/>
                <w:szCs w:val="19"/>
              </w:rPr>
              <w:t xml:space="preserve">Think in terms of: impossible values, implausible counts, wrong totals, missing populations.</w:t>
            </w:r>
          </w:p>
          <w:p>
            <w:pPr>
              <w:spacing w:before="30" w:after="30"/>
            </w:pPr>
            <w:r>
              <w:rPr>
                <w:rFonts w:ascii="Arial" w:cs="Arial" w:eastAsia="Arial" w:hAnsi="Arial"/>
                <w:sz w:val="19"/>
                <w:szCs w:val="19"/>
              </w:rPr>
              <w:t xml:space="preserve">→ This question catches the rules that pure technical analysis misses. Always do it.</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3.  The 7 DQ Dimensions — Quick Reference Card</w:t>
      </w:r>
    </w:p>
    <w:p>
      <w:pPr>
        <w:spacing w:before="80" w:after="80"/>
      </w:pPr>
      <w:r>
        <w:rPr>
          <w:rFonts w:ascii="Arial" w:cs="Arial" w:eastAsia="Arial" w:hAnsi="Arial"/>
          <w:color w:val="1A1A1A"/>
          <w:sz w:val="20"/>
          <w:szCs w:val="20"/>
        </w:rPr>
        <w:t xml:space="preserve">Every rule you write maps to one of these seven dimensions. Using this mapping forces completeness: if you have no rules for a dimension on a given table, either that dimension genuinely does not apply (rare) or you have a gap.</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40"/>
        <w:gridCol w:w="4240"/>
      </w:tblGrid>
      <w:tr>
        <w:trPr>
          <w:tblHeader/>
        </w:trPr>
        <w:tc>
          <w:tcPr>
            <w:tcW w:type="dxa" w:w="2200"/>
            <w:gridSpan w:val="1"/>
            <w:tcBorders>
              <w:top w:val="single" w:color="CCCCCC" w:sz="1"/>
              <w:left w:val="single" w:color="CCCCCC" w:sz="1"/>
              <w:bottom w:val="single" w:color="CCCCCC" w:sz="1"/>
              <w:right w:val="single" w:color="CCCCCC" w:sz="1"/>
            </w:tcBorders>
            <w:shd w:fill="7F6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Dimension</w:t>
            </w:r>
          </w:p>
        </w:tc>
        <w:tc>
          <w:tcPr>
            <w:tcW w:type="dxa" w:w="3640"/>
            <w:gridSpan w:val="1"/>
            <w:tcBorders>
              <w:top w:val="single" w:color="CCCCCC" w:sz="1"/>
              <w:left w:val="single" w:color="CCCCCC" w:sz="1"/>
              <w:bottom w:val="single" w:color="CCCCCC" w:sz="1"/>
              <w:right w:val="single" w:color="CCCCCC" w:sz="1"/>
            </w:tcBorders>
            <w:shd w:fill="7F6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Core Question</w:t>
            </w:r>
          </w:p>
        </w:tc>
        <w:tc>
          <w:tcPr>
            <w:tcW w:type="dxa" w:w="4240"/>
            <w:gridSpan w:val="1"/>
            <w:tcBorders>
              <w:top w:val="single" w:color="CCCCCC" w:sz="1"/>
              <w:left w:val="single" w:color="CCCCCC" w:sz="1"/>
              <w:bottom w:val="single" w:color="CCCCCC" w:sz="1"/>
              <w:right w:val="single" w:color="CCCCCC" w:sz="1"/>
            </w:tcBorders>
            <w:shd w:fill="7F6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Universal Rule Templates</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7F6000"/>
                <w:sz w:val="19"/>
                <w:szCs w:val="19"/>
              </w:rPr>
              <w:t xml:space="preserve">Completeness</w:t>
            </w:r>
          </w:p>
        </w:tc>
        <w:tc>
          <w:tcPr>
            <w:tcW w:type="dxa" w:w="36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Are required fields always present?</w:t>
            </w:r>
          </w:p>
        </w:tc>
        <w:tc>
          <w:tcPr>
            <w:tcW w:type="dxa" w:w="42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col IS NOT NULL; row_count BETWEEN min AND max; mandatory fields populated for entity type</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7F6000"/>
                <w:sz w:val="19"/>
                <w:szCs w:val="19"/>
              </w:rPr>
              <w:t xml:space="preserve">Validity</w:t>
            </w:r>
          </w:p>
        </w:tc>
        <w:tc>
          <w:tcPr>
            <w:tcW w:type="dxa" w:w="364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Are values in the allowed set / format / range?</w:t>
            </w:r>
          </w:p>
        </w:tc>
        <w:tc>
          <w:tcPr>
            <w:tcW w:type="dxa" w:w="424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col IN (enum); col REGEXP pattern; numeric BETWEEN lo AND hi; date IS valid</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7F6000"/>
                <w:sz w:val="19"/>
                <w:szCs w:val="19"/>
              </w:rPr>
              <w:t xml:space="preserve">Uniqueness</w:t>
            </w:r>
          </w:p>
        </w:tc>
        <w:tc>
          <w:tcPr>
            <w:tcW w:type="dxa" w:w="36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Is every row at the right grain with no duplicates?</w:t>
            </w:r>
          </w:p>
        </w:tc>
        <w:tc>
          <w:tcPr>
            <w:tcW w:type="dxa" w:w="42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COUNT(*) = COUNT(DISTINCT key); no duplicate (key, effective_date); SCD has one active row</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7F6000"/>
                <w:sz w:val="19"/>
                <w:szCs w:val="19"/>
              </w:rPr>
              <w:t xml:space="preserve">Referential Integrity</w:t>
            </w:r>
          </w:p>
        </w:tc>
        <w:tc>
          <w:tcPr>
            <w:tcW w:type="dxa" w:w="364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Do FK values resolve in the referenced table?</w:t>
            </w:r>
          </w:p>
        </w:tc>
        <w:tc>
          <w:tcPr>
            <w:tcW w:type="dxa" w:w="424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FK IN (SELECT pk FROM ref); zero unresolved lookups after join; no orphan child records</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7F6000"/>
                <w:sz w:val="19"/>
                <w:szCs w:val="19"/>
              </w:rPr>
              <w:t xml:space="preserve">Consistency</w:t>
            </w:r>
          </w:p>
        </w:tc>
        <w:tc>
          <w:tcPr>
            <w:tcW w:type="dxa" w:w="36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Does the same concept have the same value everywhere?</w:t>
            </w:r>
          </w:p>
        </w:tc>
        <w:tc>
          <w:tcPr>
            <w:tcW w:type="dxa" w:w="42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Subtotals = total; flag_A agrees with flag_B; same metric same value across two reports</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7F6000"/>
                <w:sz w:val="19"/>
                <w:szCs w:val="19"/>
              </w:rPr>
              <w:t xml:space="preserve">Timeliness</w:t>
            </w:r>
          </w:p>
        </w:tc>
        <w:tc>
          <w:tcPr>
            <w:tcW w:type="dxa" w:w="364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Is the data fresh enough for its consumers?</w:t>
            </w:r>
          </w:p>
        </w:tc>
        <w:tc>
          <w:tcPr>
            <w:tcW w:type="dxa" w:w="424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max(load_ts) &gt;= expected_ts; partition_date &gt;= today-N; SLA breach count = 0</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7F6000"/>
                <w:sz w:val="19"/>
                <w:szCs w:val="19"/>
              </w:rPr>
              <w:t xml:space="preserve">Accuracy</w:t>
            </w:r>
          </w:p>
        </w:tc>
        <w:tc>
          <w:tcPr>
            <w:tcW w:type="dxa" w:w="36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Does the value correctly represent reality?</w:t>
            </w:r>
          </w:p>
        </w:tc>
        <w:tc>
          <w:tcPr>
            <w:tcW w:type="dxa" w:w="424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Derived col = formula; value inside plausible range; spot-check vs source system</w:t>
            </w:r>
          </w:p>
        </w:tc>
      </w:tr>
    </w:tbl>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7145" w:sz="1"/>
              <w:left w:val="single" w:color="1E7145" w:sz="1"/>
              <w:bottom w:val="single" w:color="1E7145" w:sz="1"/>
              <w:right w:val="single" w:color="1E7145" w:sz="1"/>
            </w:tcBorders>
            <w:shd w:fill="E2EFDA" w:val="clear"/>
            <w:tcMar>
              <w:top w:type="dxa" w:w="160"/>
              <w:left w:type="dxa" w:w="220"/>
              <w:bottom w:type="dxa" w:w="160"/>
              <w:right w:type="dxa" w:w="220"/>
            </w:tcMar>
          </w:tcPr>
          <w:p>
            <w:pPr>
              <w:spacing w:before="0" w:after="80"/>
            </w:pPr>
            <w:r>
              <w:rPr>
                <w:rFonts w:ascii="Arial" w:cs="Arial" w:eastAsia="Arial" w:hAnsi="Arial"/>
                <w:b/>
                <w:bCs/>
                <w:color w:val="1E7145"/>
                <w:sz w:val="22"/>
                <w:szCs w:val="22"/>
              </w:rPr>
              <w:t xml:space="preserve">✅  Coverage Check — use this after drafting rules for any table</w:t>
            </w:r>
          </w:p>
          <w:p>
            <w:pPr>
              <w:spacing w:before="40" w:after="40"/>
            </w:pPr>
            <w:r>
              <w:rPr>
                <w:rFonts w:ascii="Arial" w:cs="Arial" w:eastAsia="Arial" w:hAnsi="Arial"/>
                <w:color w:val="1A1A1A"/>
                <w:sz w:val="19"/>
                <w:szCs w:val="19"/>
              </w:rPr>
              <w:t xml:space="preserve">Go through each of the 7 dimensions above and ask: do I have at least one rule covering this dimension for this table?</w:t>
            </w:r>
          </w:p>
          <w:p>
            <w:pPr>
              <w:spacing w:before="40" w:after="40"/>
            </w:pPr>
            <w:r>
              <w:rPr>
                <w:rFonts w:ascii="Arial" w:cs="Arial" w:eastAsia="Arial" w:hAnsi="Arial"/>
                <w:color w:val="1A1A1A"/>
                <w:sz w:val="19"/>
                <w:szCs w:val="19"/>
              </w:rPr>
              <w:t xml:space="preserve">If a dimension has no rules, explicitly note why (e.g. 'Timeliness not applicable — batch is non-SLA') rather than leaving it blank.</w:t>
            </w:r>
          </w:p>
          <w:p>
            <w:pPr>
              <w:spacing w:before="40" w:after="40"/>
            </w:pPr>
            <w:r>
              <w:rPr>
                <w:rFonts w:ascii="Arial" w:cs="Arial" w:eastAsia="Arial" w:hAnsi="Arial"/>
                <w:color w:val="1A1A1A"/>
                <w:sz w:val="19"/>
                <w:szCs w:val="19"/>
              </w:rPr>
              <w:t xml:space="preserve">Having one rule per dimension per table is a reasonable minimum. Having zero rules for Completeness or Uniqueness on any table is almost always a gap.</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4.  Transformation Type Cheat Sheet</w:t>
      </w:r>
    </w:p>
    <w:p>
      <w:pPr>
        <w:spacing w:before="80" w:after="80"/>
      </w:pPr>
      <w:r>
        <w:rPr>
          <w:rFonts w:ascii="Arial" w:cs="Arial" w:eastAsia="Arial" w:hAnsi="Arial"/>
          <w:color w:val="1A1A1A"/>
          <w:sz w:val="20"/>
          <w:szCs w:val="20"/>
        </w:rPr>
        <w:t xml:space="preserve">Different transformation types have predictable, well-known failure modes. When you encounter any of these patterns in a pipeline, apply the corresponding mental checklist before writing rules.</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900"/>
        <w:gridCol w:w="2980"/>
      </w:tblGrid>
      <w:tr>
        <w:trPr>
          <w:tblHeader/>
        </w:trPr>
        <w:tc>
          <w:tcPr>
            <w:tcW w:type="dxa" w:w="1800"/>
            <w:gridSpan w:val="1"/>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Transformation Type</w:t>
            </w:r>
          </w:p>
        </w:tc>
        <w:tc>
          <w:tcPr>
            <w:tcW w:type="dxa" w:w="2400"/>
            <w:gridSpan w:val="1"/>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Common Failure Modes</w:t>
            </w:r>
          </w:p>
        </w:tc>
        <w:tc>
          <w:tcPr>
            <w:tcW w:type="dxa" w:w="2900"/>
            <w:gridSpan w:val="1"/>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Questions to Ask</w:t>
            </w:r>
          </w:p>
        </w:tc>
        <w:tc>
          <w:tcPr>
            <w:tcW w:type="dxa" w:w="2980"/>
            <w:gridSpan w:val="1"/>
            <w:tcBorders>
              <w:top w:val="single" w:color="CCCCCC" w:sz="1"/>
              <w:left w:val="single" w:color="CCCCCC" w:sz="1"/>
              <w:bottom w:val="single" w:color="CCCCCC" w:sz="1"/>
              <w:right w:val="single" w:color="CCCCCC" w:sz="1"/>
            </w:tcBorders>
            <w:shd w:fill="00695C"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Example DQ Check</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Join</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Row fan-out (many-to-many); row loss (inner join drops unmatched); NULL keys after left join; type/format mismatch on join key</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Did row count change unexpectedly? Are all FK values resolving? Is the join type (inner/left/full) intentional? Same key encoding on both sides?</w:t>
            </w:r>
          </w:p>
        </w:tc>
        <w:tc>
          <w:tcPr>
            <w:tcW w:type="dxa" w:w="29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output_count BETWEEN input_count * 0.98 AND input_count * 1.02; unresolved_fk_count = 0</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Filter</w:t>
            </w:r>
          </w:p>
        </w:tc>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Over-filtering (too few rows); under-filtering (condition not working); date-boundary edge cases at month/year rollover</w:t>
            </w:r>
          </w:p>
        </w:tc>
        <w:tc>
          <w:tcPr>
            <w:tcW w:type="dxa" w:w="2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What is the expected % of rows retained? What happens on the first/last day of a period? Is a NULL treated as passing or failing the filter?</w:t>
            </w:r>
          </w:p>
        </w:tc>
        <w:tc>
          <w:tcPr>
            <w:tcW w:type="dxa" w:w="29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row_count &gt;= expected_minimum; filtered_out_pct BETWEEN lo AND hi</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Aggregation</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NULLs treated as zero; wrong grain; subtotals not summing to total; outliers distorting averages</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Does SUM(parts) = total? Are NULLs excluded or coalesced correctly? Am I aggregating at the right time grain? Do averages seem plausible?</w:t>
            </w:r>
          </w:p>
        </w:tc>
        <w:tc>
          <w:tcPr>
            <w:tcW w:type="dxa" w:w="29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SUM(dept_count) = total_headcount; avg_salary BETWEEN 20000 AND 500000</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Window / Rank</w:t>
            </w:r>
          </w:p>
        </w:tc>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Ties breaking ranking logic; wrong partition key mixing groups; ROW_NUMBER skipping values</w:t>
            </w:r>
          </w:p>
        </w:tc>
        <w:tc>
          <w:tcPr>
            <w:tcW w:type="dxa" w:w="2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Is there exactly one row ranked #1 per partition? Are there ties and how are they handled? Is the ORDER BY deterministic?</w:t>
            </w:r>
          </w:p>
        </w:tc>
        <w:tc>
          <w:tcPr>
            <w:tcW w:type="dxa" w:w="29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COUNT(*) WHERE rank=1 = COUNT(DISTINCT partition_key)</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SCD / History</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Multiple active records; gaps or overlaps in date ranges; duplicate history on reload</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Is there exactly one is_current=TRUE per entity key? Do effective_from/to ranges have no gaps or overlaps? Did a reload create duplicates?</w:t>
            </w:r>
          </w:p>
        </w:tc>
        <w:tc>
          <w:tcPr>
            <w:tcW w:type="dxa" w:w="29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COUNT(*) WHERE is_current=TRUE per key = 1; date range continuity check</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Type Cast / Format</w:t>
            </w:r>
          </w:p>
        </w:tc>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Silent NULL on cast failure; date loses timezone; numeric precision truncated; string encoding broken</w:t>
            </w:r>
          </w:p>
        </w:tc>
        <w:tc>
          <w:tcPr>
            <w:tcW w:type="dxa" w:w="2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How many values became NULL after the cast? Was timezone preserved? Was precision maintained? Is there a safe default on failure?</w:t>
            </w:r>
          </w:p>
        </w:tc>
        <w:tc>
          <w:tcPr>
            <w:tcW w:type="dxa" w:w="29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null_count_after_cast = null_count_before_cast; CAST failure count = 0</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Deduplication</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Key not actually unique after dedup; non-deterministic record selection; soft-deletes included accidentally</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What is the dedup key? Is the record selection rule deterministic and correct? Is the output grain truly unique on that key?</w:t>
            </w:r>
          </w:p>
        </w:tc>
        <w:tc>
          <w:tcPr>
            <w:tcW w:type="dxa" w:w="29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COUNT(*) = COUNT(DISTINCT dedup_key); zero duplicate key combinations</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Lookup / Enrich</w:t>
            </w:r>
          </w:p>
        </w:tc>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High unresolved %: stale reference data; wrong join key; NULL default masking errors</w:t>
            </w:r>
          </w:p>
        </w:tc>
        <w:tc>
          <w:tcPr>
            <w:tcW w:type="dxa" w:w="2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What % of records failed to resolve? Is reference data fresh? Is the default for unresolved values correct and documented?</w:t>
            </w:r>
          </w:p>
        </w:tc>
        <w:tc>
          <w:tcPr>
            <w:tcW w:type="dxa" w:w="29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unresolved_lookup_pct &lt; 1%; ref_table last_updated &gt;= today-N</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Union / Append</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Column misalignment across sources; duplicates from overlapping extracts; total count not additive</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Are column names and types identical across all sources? Could any sources overlap in date range? Does total = sum of parts?</w:t>
            </w:r>
          </w:p>
        </w:tc>
        <w:tc>
          <w:tcPr>
            <w:tcW w:type="dxa" w:w="29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output_count = SUM(source_counts); duplicate_count = 0; schema match check</w:t>
            </w:r>
          </w:p>
        </w:tc>
      </w:tr>
      <w:tr>
        <w:tc>
          <w:tcPr>
            <w:tcW w:type="dxa" w:w="1800"/>
            <w:gridSpan w:val="1"/>
            <w:tcBorders>
              <w:top w:val="single" w:color="CCCCCC" w:sz="1"/>
              <w:left w:val="single" w:color="CCCCCC" w:sz="1"/>
              <w:bottom w:val="single" w:color="CCCCCC" w:sz="1"/>
              <w:right w:val="single" w:color="CCCCCC" w:sz="1"/>
            </w:tcBorders>
            <w:shd w:fill="D0ECE7" w:val="clear"/>
            <w:tcMar>
              <w:top w:type="dxa" w:w="90"/>
              <w:left w:type="dxa" w:w="130"/>
              <w:bottom w:type="dxa" w:w="90"/>
              <w:right w:type="dxa" w:w="130"/>
            </w:tcMar>
            <w:vAlign w:val="center"/>
          </w:tcPr>
          <w:p>
            <w:pPr>
              <w:spacing w:before="0" w:after="0"/>
              <w:jc w:val="left"/>
            </w:pPr>
            <w:r>
              <w:rPr>
                <w:rFonts w:ascii="Arial" w:cs="Arial" w:eastAsia="Arial" w:hAnsi="Arial"/>
                <w:b/>
                <w:bCs/>
                <w:color w:val="00695C"/>
                <w:sz w:val="19"/>
                <w:szCs w:val="19"/>
              </w:rPr>
              <w:t xml:space="preserve">Pivot / Unpivot</w:t>
            </w:r>
          </w:p>
        </w:tc>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Missing columns in pivot output; NULL-filling wrong dimension; row explosion on unpivot</w:t>
            </w:r>
          </w:p>
        </w:tc>
        <w:tc>
          <w:tcPr>
            <w:tcW w:type="dxa" w:w="2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Are all expected pivot columns present? Are NULLs from missing combinations handled correctly? Did row count change as expected?</w:t>
            </w:r>
          </w:p>
        </w:tc>
        <w:tc>
          <w:tcPr>
            <w:tcW w:type="dxa" w:w="29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all expected pivot columns present; unpivot row_count = original * n_cols</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5.  The Propagation Test — Setting Severity</w:t>
      </w:r>
    </w:p>
    <w:p>
      <w:pPr>
        <w:spacing w:before="80" w:after="80"/>
      </w:pPr>
      <w:r>
        <w:rPr>
          <w:rFonts w:ascii="Arial" w:cs="Arial" w:eastAsia="Arial" w:hAnsi="Arial"/>
          <w:color w:val="1A1A1A"/>
          <w:sz w:val="20"/>
          <w:szCs w:val="20"/>
        </w:rPr>
        <w:t xml:space="preserve">Before assigning a severity to any rule, ask: "If this rule fails and the bad data passes through, what is the worst downstream effect?" The answer tells you both the severity AND where the rule should live in your pipeline.</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2680"/>
      </w:tblGrid>
      <w:tr>
        <w:trPr>
          <w:tblHeader/>
        </w:trPr>
        <w:tc>
          <w:tcPr>
            <w:tcW w:type="dxa" w:w="160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Severity</w:t>
            </w:r>
          </w:p>
        </w:tc>
        <w:tc>
          <w:tcPr>
            <w:tcW w:type="dxa" w:w="220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Downstream Impact</w:t>
            </w:r>
          </w:p>
        </w:tc>
        <w:tc>
          <w:tcPr>
            <w:tcW w:type="dxa" w:w="180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Pipeline Action</w:t>
            </w:r>
          </w:p>
        </w:tc>
        <w:tc>
          <w:tcPr>
            <w:tcW w:type="dxa" w:w="180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Fix SLA</w:t>
            </w:r>
          </w:p>
        </w:tc>
        <w:tc>
          <w:tcPr>
            <w:tcW w:type="dxa" w:w="268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Examples</w:t>
            </w:r>
          </w:p>
        </w:tc>
      </w:tr>
      <w:tr>
        <w:tc>
          <w:tcPr>
            <w:tcW w:type="dxa" w:w="1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1A1A1A"/>
                <w:sz w:val="19"/>
                <w:szCs w:val="19"/>
              </w:rPr>
              <w:t xml:space="preserve">🔴  Critical</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Breaks KPIs, corrupts joins, blocks all downstream</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STOP — block pipeline</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Immediate</w:t>
            </w:r>
          </w:p>
        </w:tc>
        <w:tc>
          <w:tcPr>
            <w:tcW w:type="dxa" w:w="2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NULL primary key; PK duplicate; row count 0</w:t>
            </w:r>
          </w:p>
        </w:tc>
      </w:tr>
      <w:tr>
        <w:tc>
          <w:tcPr>
            <w:tcW w:type="dxa" w:w="1600"/>
            <w:gridSpan w:val="1"/>
            <w:tcBorders>
              <w:top w:val="single" w:color="CCCCCC" w:sz="1"/>
              <w:left w:val="single" w:color="CCCCCC" w:sz="1"/>
              <w:bottom w:val="single" w:color="CCCCCC" w:sz="1"/>
              <w:right w:val="single" w:color="CCCCCC" w:sz="1"/>
            </w:tcBorders>
            <w:shd w:fill="FCE4D6" w:val="clear"/>
            <w:tcMar>
              <w:top w:type="dxa" w:w="90"/>
              <w:left w:type="dxa" w:w="130"/>
              <w:bottom w:type="dxa" w:w="90"/>
              <w:right w:type="dxa" w:w="130"/>
            </w:tcMar>
            <w:vAlign w:val="center"/>
          </w:tcPr>
          <w:p>
            <w:pPr>
              <w:spacing w:before="0" w:after="0"/>
              <w:jc w:val="left"/>
            </w:pPr>
            <w:r>
              <w:rPr>
                <w:rFonts w:ascii="Arial" w:cs="Arial" w:eastAsia="Arial" w:hAnsi="Arial"/>
                <w:b/>
                <w:bCs/>
                <w:color w:val="1A1A1A"/>
                <w:sz w:val="19"/>
                <w:szCs w:val="19"/>
              </w:rPr>
              <w:t xml:space="preserve">🟠  High</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Wrong aggregations; misleading metrics; orphan records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QUARANTINE batch</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Same day</w:t>
            </w:r>
          </w:p>
        </w:tc>
        <w:tc>
          <w:tcPr>
            <w:tcW w:type="dxa" w:w="2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Invalid date; bad FK; salary outside band</w:t>
            </w:r>
          </w:p>
        </w:tc>
      </w:tr>
      <w:tr>
        <w:tc>
          <w:tcPr>
            <w:tcW w:type="dxa" w:w="1600"/>
            <w:gridSpan w:val="1"/>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vAlign w:val="center"/>
          </w:tcPr>
          <w:p>
            <w:pPr>
              <w:spacing w:before="0" w:after="0"/>
              <w:jc w:val="left"/>
            </w:pPr>
            <w:r>
              <w:rPr>
                <w:rFonts w:ascii="Arial" w:cs="Arial" w:eastAsia="Arial" w:hAnsi="Arial"/>
                <w:b/>
                <w:bCs/>
                <w:color w:val="1A1A1A"/>
                <w:sz w:val="19"/>
                <w:szCs w:val="19"/>
              </w:rPr>
              <w:t xml:space="preserve">🟡  Medium</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Incomplete reports; optional fields missing; flags wrong</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WARN — allow with flag</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Next sprint</w:t>
            </w:r>
          </w:p>
        </w:tc>
        <w:tc>
          <w:tcPr>
            <w:tcW w:type="dxa" w:w="2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Optional field NULL; unusual code; format mismatch</w:t>
            </w:r>
          </w:p>
        </w:tc>
      </w:tr>
      <w:tr>
        <w:tc>
          <w:tcPr>
            <w:tcW w:type="dxa" w:w="1600"/>
            <w:gridSpan w:val="1"/>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vAlign w:val="center"/>
          </w:tcPr>
          <w:p>
            <w:pPr>
              <w:spacing w:before="0" w:after="0"/>
              <w:jc w:val="left"/>
            </w:pPr>
            <w:r>
              <w:rPr>
                <w:rFonts w:ascii="Arial" w:cs="Arial" w:eastAsia="Arial" w:hAnsi="Arial"/>
                <w:b/>
                <w:bCs/>
                <w:color w:val="1A1A1A"/>
                <w:sz w:val="19"/>
                <w:szCs w:val="19"/>
              </w:rPr>
              <w:t xml:space="preserve">🟢  Low</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Cosmetic; no downstream breakage</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LOG — no block</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Backlog</w:t>
            </w:r>
          </w:p>
        </w:tc>
        <w:tc>
          <w:tcPr>
            <w:tcW w:type="dxa" w:w="2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Nickname missing; deprecated code still used</w:t>
            </w:r>
          </w:p>
        </w:tc>
      </w:tr>
    </w:tbl>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55A11" w:sz="1"/>
              <w:left w:val="single" w:color="C55A11" w:sz="1"/>
              <w:bottom w:val="single" w:color="C55A11" w:sz="1"/>
              <w:right w:val="single" w:color="C55A11" w:sz="1"/>
            </w:tcBorders>
            <w:shd w:fill="FCE4D6" w:val="clear"/>
            <w:tcMar>
              <w:top w:type="dxa" w:w="160"/>
              <w:left w:type="dxa" w:w="220"/>
              <w:bottom w:type="dxa" w:w="160"/>
              <w:right w:type="dxa" w:w="220"/>
            </w:tcMar>
          </w:tcPr>
          <w:p>
            <w:pPr>
              <w:spacing w:before="0" w:after="80"/>
            </w:pPr>
            <w:r>
              <w:rPr>
                <w:rFonts w:ascii="Arial" w:cs="Arial" w:eastAsia="Arial" w:hAnsi="Arial"/>
                <w:b/>
                <w:bCs/>
                <w:color w:val="C55A11"/>
                <w:sz w:val="22"/>
                <w:szCs w:val="22"/>
              </w:rPr>
              <w:t xml:space="preserve">⚠️  The Layer Rule</w:t>
            </w:r>
          </w:p>
          <w:p>
            <w:pPr>
              <w:spacing w:before="40" w:after="40"/>
            </w:pPr>
            <w:r>
              <w:rPr>
                <w:rFonts w:ascii="Arial" w:cs="Arial" w:eastAsia="Arial" w:hAnsi="Arial"/>
                <w:color w:val="1A1A1A"/>
                <w:sz w:val="19"/>
                <w:szCs w:val="19"/>
              </w:rPr>
              <w:t xml:space="preserve">The closer the rule is to the source of the defect, the better. Apply the rule as far upstream as the data allows.</w:t>
            </w:r>
          </w:p>
          <w:p>
            <w:pPr>
              <w:spacing w:before="40" w:after="40"/>
            </w:pPr>
            <w:r>
              <w:rPr>
                <w:rFonts w:ascii="Arial" w:cs="Arial" w:eastAsia="Arial" w:hAnsi="Arial"/>
                <w:color w:val="1A1A1A"/>
                <w:sz w:val="19"/>
                <w:szCs w:val="19"/>
              </w:rPr>
              <w:t xml:space="preserve">Staging rules catch raw defects before any transformation touches the data.</w:t>
            </w:r>
          </w:p>
          <w:p>
            <w:pPr>
              <w:spacing w:before="40" w:after="40"/>
            </w:pPr>
            <w:r>
              <w:rPr>
                <w:rFonts w:ascii="Arial" w:cs="Arial" w:eastAsia="Arial" w:hAnsi="Arial"/>
                <w:color w:val="1A1A1A"/>
                <w:sz w:val="19"/>
                <w:szCs w:val="19"/>
              </w:rPr>
              <w:t xml:space="preserve">Curation rules catch transformation errors and cross-domain dependency failures.</w:t>
            </w:r>
          </w:p>
          <w:p>
            <w:pPr>
              <w:spacing w:before="40" w:after="40"/>
            </w:pPr>
            <w:r>
              <w:rPr>
                <w:rFonts w:ascii="Arial" w:cs="Arial" w:eastAsia="Arial" w:hAnsi="Arial"/>
                <w:color w:val="1A1A1A"/>
                <w:sz w:val="19"/>
                <w:szCs w:val="19"/>
              </w:rPr>
              <w:t xml:space="preserve">Consumption rules are a safety net — they validate final outputs and KPI plausibility.</w:t>
            </w:r>
          </w:p>
          <w:p>
            <w:pPr>
              <w:spacing w:before="40" w:after="40"/>
            </w:pPr>
            <w:r>
              <w:rPr>
                <w:rFonts w:ascii="Arial" w:cs="Arial" w:eastAsia="Arial" w:hAnsi="Arial"/>
                <w:color w:val="1A1A1A"/>
                <w:sz w:val="19"/>
                <w:szCs w:val="19"/>
              </w:rPr>
              <w:t xml:space="preserve">Never validate in Consumption what you could catch in Staging. Consumption rules that fire should be rare.</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6.  What NOT to Rule</w:t>
      </w:r>
    </w:p>
    <w:p>
      <w:pPr>
        <w:spacing w:before="80" w:after="80"/>
      </w:pPr>
      <w:r>
        <w:rPr>
          <w:rFonts w:ascii="Arial" w:cs="Arial" w:eastAsia="Arial" w:hAnsi="Arial"/>
          <w:color w:val="1A1A1A"/>
          <w:sz w:val="20"/>
          <w:szCs w:val="20"/>
        </w:rPr>
        <w:t xml:space="preserve">Not everything needs a DQ rule. Writing too many rules creates noise, alert fatigue, and a false sense of quality. A rule that nobody acts on is worse than no rule — it trains teams to ignore alerts.</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c>
          <w:tcPr>
            <w:tcW w:type="dxa" w:w="5020"/>
            <w:tcBorders>
              <w:top w:val="single" w:color="C00000" w:sz="1"/>
              <w:left w:val="single" w:color="C00000" w:sz="1"/>
              <w:bottom w:val="single" w:color="C00000" w:sz="1"/>
              <w:right w:val="single" w:color="C00000" w:sz="1"/>
            </w:tcBorders>
            <w:shd w:fill="FDECEA" w:val="clear"/>
            <w:tcMar>
              <w:top w:type="dxa" w:w="140"/>
              <w:left w:type="dxa" w:w="200"/>
              <w:bottom w:type="dxa" w:w="140"/>
              <w:right w:type="dxa" w:w="200"/>
            </w:tcMar>
          </w:tcPr>
          <w:p>
            <w:pPr>
              <w:spacing w:before="0" w:after="80"/>
            </w:pPr>
            <w:r>
              <w:rPr>
                <w:rFonts w:ascii="Arial" w:cs="Arial" w:eastAsia="Arial" w:hAnsi="Arial"/>
                <w:b/>
                <w:bCs/>
                <w:color w:val="C00000"/>
                <w:sz w:val="21"/>
                <w:szCs w:val="21"/>
              </w:rPr>
              <w:t xml:space="preserve">❌  Do NOT write rules for these</w:t>
            </w:r>
          </w:p>
          <w:p>
            <w:pPr>
              <w:spacing w:before="40" w:after="40"/>
            </w:pPr>
            <w:r>
              <w:rPr>
                <w:rFonts w:ascii="Arial" w:cs="Arial" w:eastAsia="Arial" w:hAnsi="Arial"/>
                <w:sz w:val="19"/>
                <w:szCs w:val="19"/>
              </w:rPr>
              <w:t xml:space="preserve">Fields your pipeline does not use or expose downstream</w:t>
            </w:r>
          </w:p>
          <w:p>
            <w:pPr>
              <w:spacing w:before="40" w:after="40"/>
            </w:pPr>
            <w:r>
              <w:rPr>
                <w:rFonts w:ascii="Arial" w:cs="Arial" w:eastAsia="Arial" w:hAnsi="Arial"/>
                <w:sz w:val="19"/>
                <w:szCs w:val="19"/>
              </w:rPr>
              <w:t xml:space="preserve">Things that are entirely the upstream system's responsibility to fix</w:t>
            </w:r>
          </w:p>
          <w:p>
            <w:pPr>
              <w:spacing w:before="40" w:after="40"/>
            </w:pPr>
            <w:r>
              <w:rPr>
                <w:rFonts w:ascii="Arial" w:cs="Arial" w:eastAsia="Arial" w:hAnsi="Arial"/>
                <w:sz w:val="19"/>
                <w:szCs w:val="19"/>
              </w:rPr>
              <w:t xml:space="preserve">Presentation concerns: label formatting, display precision, UI text</w:t>
            </w:r>
          </w:p>
          <w:p>
            <w:pPr>
              <w:spacing w:before="40" w:after="40"/>
            </w:pPr>
            <w:r>
              <w:rPr>
                <w:rFonts w:ascii="Arial" w:cs="Arial" w:eastAsia="Arial" w:hAnsi="Arial"/>
                <w:sz w:val="19"/>
                <w:szCs w:val="19"/>
              </w:rPr>
              <w:t xml:space="preserve">Business logic that changes so frequently a rule would need weekly updates</w:t>
            </w:r>
          </w:p>
          <w:p>
            <w:pPr>
              <w:spacing w:before="40" w:after="40"/>
            </w:pPr>
            <w:r>
              <w:rPr>
                <w:rFonts w:ascii="Arial" w:cs="Arial" w:eastAsia="Arial" w:hAnsi="Arial"/>
                <w:sz w:val="19"/>
                <w:szCs w:val="19"/>
              </w:rPr>
              <w:t xml:space="preserve">Rules that test things the schema constraint already enforces</w:t>
            </w:r>
          </w:p>
          <w:p>
            <w:pPr>
              <w:spacing w:before="40" w:after="40"/>
            </w:pPr>
            <w:r>
              <w:rPr>
                <w:rFonts w:ascii="Arial" w:cs="Arial" w:eastAsia="Arial" w:hAnsi="Arial"/>
                <w:sz w:val="19"/>
                <w:szCs w:val="19"/>
              </w:rPr>
              <w:t xml:space="preserve">Trivially obvious rules where failure is structurally impossible</w:t>
            </w:r>
          </w:p>
          <w:p>
            <w:pPr>
              <w:spacing w:before="40" w:after="40"/>
            </w:pPr>
            <w:r>
              <w:rPr>
                <w:rFonts w:ascii="Arial" w:cs="Arial" w:eastAsia="Arial" w:hAnsi="Arial"/>
                <w:sz w:val="19"/>
                <w:szCs w:val="19"/>
              </w:rPr>
              <w:t xml:space="preserve">Every field in a payload 'just in case' — rule the fields that matter</w:t>
            </w:r>
          </w:p>
        </w:tc>
        <w:tc>
          <w:tcPr>
            <w:tcW w:type="dxa" w:w="5020"/>
            <w:tcBorders>
              <w:top w:val="single" w:color="1E7145" w:sz="1"/>
              <w:left w:val="single" w:color="1E7145" w:sz="1"/>
              <w:bottom w:val="single" w:color="1E7145" w:sz="1"/>
              <w:right w:val="single" w:color="1E7145" w:sz="1"/>
            </w:tcBorders>
            <w:shd w:fill="E2EFDA" w:val="clear"/>
            <w:tcMar>
              <w:top w:type="dxa" w:w="140"/>
              <w:left w:type="dxa" w:w="200"/>
              <w:bottom w:type="dxa" w:w="140"/>
              <w:right w:type="dxa" w:w="200"/>
            </w:tcMar>
          </w:tcPr>
          <w:p>
            <w:pPr>
              <w:spacing w:before="0" w:after="80"/>
            </w:pPr>
            <w:r>
              <w:rPr>
                <w:rFonts w:ascii="Arial" w:cs="Arial" w:eastAsia="Arial" w:hAnsi="Arial"/>
                <w:b/>
                <w:bCs/>
                <w:color w:val="1E7145"/>
                <w:sz w:val="21"/>
                <w:szCs w:val="21"/>
              </w:rPr>
              <w:t xml:space="preserve">✅  Always write rules for these</w:t>
            </w:r>
          </w:p>
          <w:p>
            <w:pPr>
              <w:spacing w:before="40" w:after="40"/>
            </w:pPr>
            <w:r>
              <w:rPr>
                <w:rFonts w:ascii="Arial" w:cs="Arial" w:eastAsia="Arial" w:hAnsi="Arial"/>
                <w:sz w:val="19"/>
                <w:szCs w:val="19"/>
              </w:rPr>
              <w:t xml:space="preserve">Primary and foreign keys on every table</w:t>
            </w:r>
          </w:p>
          <w:p>
            <w:pPr>
              <w:spacing w:before="40" w:after="40"/>
            </w:pPr>
            <w:r>
              <w:rPr>
                <w:rFonts w:ascii="Arial" w:cs="Arial" w:eastAsia="Arial" w:hAnsi="Arial"/>
                <w:sz w:val="19"/>
                <w:szCs w:val="19"/>
              </w:rPr>
              <w:t xml:space="preserve">Any field that feeds a join in a downstream transformation</w:t>
            </w:r>
          </w:p>
          <w:p>
            <w:pPr>
              <w:spacing w:before="40" w:after="40"/>
            </w:pPr>
            <w:r>
              <w:rPr>
                <w:rFonts w:ascii="Arial" w:cs="Arial" w:eastAsia="Arial" w:hAnsi="Arial"/>
                <w:sz w:val="19"/>
                <w:szCs w:val="19"/>
              </w:rPr>
              <w:t xml:space="preserve">Any field that feeds an aggregation or KPI</w:t>
            </w:r>
          </w:p>
          <w:p>
            <w:pPr>
              <w:spacing w:before="40" w:after="40"/>
            </w:pPr>
            <w:r>
              <w:rPr>
                <w:rFonts w:ascii="Arial" w:cs="Arial" w:eastAsia="Arial" w:hAnsi="Arial"/>
                <w:sz w:val="19"/>
                <w:szCs w:val="19"/>
              </w:rPr>
              <w:t xml:space="preserve">Any field exposed to stakeholders in a report or dashboard</w:t>
            </w:r>
          </w:p>
          <w:p>
            <w:pPr>
              <w:spacing w:before="40" w:after="40"/>
            </w:pPr>
            <w:r>
              <w:rPr>
                <w:rFonts w:ascii="Arial" w:cs="Arial" w:eastAsia="Arial" w:hAnsi="Arial"/>
                <w:sz w:val="19"/>
                <w:szCs w:val="19"/>
              </w:rPr>
              <w:t xml:space="preserve">Derived / calculated fields — their formula and plausible range</w:t>
            </w:r>
          </w:p>
          <w:p>
            <w:pPr>
              <w:spacing w:before="40" w:after="40"/>
            </w:pPr>
            <w:r>
              <w:rPr>
                <w:rFonts w:ascii="Arial" w:cs="Arial" w:eastAsia="Arial" w:hAnsi="Arial"/>
                <w:sz w:val="19"/>
                <w:szCs w:val="19"/>
              </w:rPr>
              <w:t xml:space="preserve">Cross-domain constraints between related entities</w:t>
            </w:r>
          </w:p>
          <w:p>
            <w:pPr>
              <w:spacing w:before="40" w:after="40"/>
            </w:pPr>
            <w:r>
              <w:rPr>
                <w:rFonts w:ascii="Arial" w:cs="Arial" w:eastAsia="Arial" w:hAnsi="Arial"/>
                <w:sz w:val="19"/>
                <w:szCs w:val="19"/>
              </w:rPr>
              <w:t xml:space="preserve">Row counts and grain at every layer boundary</w:t>
            </w:r>
          </w:p>
        </w:tc>
      </w:tr>
    </w:tbl>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6000" w:sz="1"/>
              <w:left w:val="single" w:color="7F6000" w:sz="1"/>
              <w:bottom w:val="single" w:color="7F6000" w:sz="1"/>
              <w:right w:val="single" w:color="7F6000" w:sz="1"/>
            </w:tcBorders>
            <w:shd w:fill="FFF2CC" w:val="clear"/>
            <w:tcMar>
              <w:top w:type="dxa" w:w="160"/>
              <w:left w:type="dxa" w:w="220"/>
              <w:bottom w:type="dxa" w:w="160"/>
              <w:right w:type="dxa" w:w="220"/>
            </w:tcMar>
          </w:tcPr>
          <w:p>
            <w:pPr>
              <w:spacing w:before="0" w:after="80"/>
            </w:pPr>
            <w:r>
              <w:rPr>
                <w:rFonts w:ascii="Arial" w:cs="Arial" w:eastAsia="Arial" w:hAnsi="Arial"/>
                <w:b/>
                <w:bCs/>
                <w:color w:val="7F6000"/>
                <w:sz w:val="22"/>
                <w:szCs w:val="22"/>
              </w:rPr>
              <w:t xml:space="preserve">🧪  The 'Would Anyone Care?' Test</w:t>
            </w:r>
          </w:p>
          <w:p>
            <w:pPr>
              <w:spacing w:before="40" w:after="40"/>
            </w:pPr>
            <w:r>
              <w:rPr>
                <w:rFonts w:ascii="Arial" w:cs="Arial" w:eastAsia="Arial" w:hAnsi="Arial"/>
                <w:color w:val="1A1A1A"/>
                <w:sz w:val="19"/>
                <w:szCs w:val="19"/>
              </w:rPr>
              <w:t xml:space="preserve">For any proposed rule, ask: if this rule fires and the alert is ignored for a week, what breaks?</w:t>
            </w:r>
          </w:p>
          <w:p>
            <w:pPr>
              <w:spacing w:before="40" w:after="40"/>
            </w:pPr>
            <w:r>
              <w:rPr>
                <w:rFonts w:ascii="Arial" w:cs="Arial" w:eastAsia="Arial" w:hAnsi="Arial"/>
                <w:color w:val="1A1A1A"/>
                <w:sz w:val="19"/>
                <w:szCs w:val="19"/>
              </w:rPr>
              <w:t xml:space="preserve">If the honest answer is 'nothing noticeable' → the rule is likely not needed, or its severity is too low to justify the maintenance cost.</w:t>
            </w:r>
          </w:p>
          <w:p>
            <w:pPr>
              <w:spacing w:before="40" w:after="40"/>
            </w:pPr>
            <w:r>
              <w:rPr>
                <w:rFonts w:ascii="Arial" w:cs="Arial" w:eastAsia="Arial" w:hAnsi="Arial"/>
                <w:color w:val="1A1A1A"/>
                <w:sz w:val="19"/>
                <w:szCs w:val="19"/>
              </w:rPr>
              <w:t xml:space="preserve">If the answer is 'a dashboard shows wrong numbers' or 'a head count report is off' → the rule is necessary and its severity is at least High.</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7.  The Decision Matrix</w:t>
      </w:r>
    </w:p>
    <w:p>
      <w:pPr>
        <w:spacing w:before="80" w:after="80"/>
      </w:pPr>
      <w:r>
        <w:rPr>
          <w:rFonts w:ascii="Arial" w:cs="Arial" w:eastAsia="Arial" w:hAnsi="Arial"/>
          <w:color w:val="1A1A1A"/>
          <w:sz w:val="20"/>
          <w:szCs w:val="20"/>
        </w:rPr>
        <w:t xml:space="preserve">Use this matrix as a quick reference when you are unsure whether a particular scenario warrants a rule, and at what severity.</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4080"/>
      </w:tblGrid>
      <w:tr>
        <w:trPr>
          <w:tblHeader/>
        </w:trPr>
        <w:tc>
          <w:tcPr>
            <w:tcW w:type="dxa" w:w="2200"/>
            <w:gridSpan w:val="1"/>
            <w:tcBorders>
              <w:top w:val="single" w:color="CCCCCC" w:sz="1"/>
              <w:left w:val="single" w:color="CCCCCC" w:sz="1"/>
              <w:bottom w:val="single" w:color="CCCCCC" w:sz="1"/>
              <w:right w:val="single" w:color="CCCCCC" w:sz="1"/>
            </w:tcBorders>
            <w:shd w:fill="5C2D91"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Scenario</w:t>
            </w:r>
          </w:p>
        </w:tc>
        <w:tc>
          <w:tcPr>
            <w:tcW w:type="dxa" w:w="2000"/>
            <w:gridSpan w:val="1"/>
            <w:tcBorders>
              <w:top w:val="single" w:color="CCCCCC" w:sz="1"/>
              <w:left w:val="single" w:color="CCCCCC" w:sz="1"/>
              <w:bottom w:val="single" w:color="CCCCCC" w:sz="1"/>
              <w:right w:val="single" w:color="CCCCCC" w:sz="1"/>
            </w:tcBorders>
            <w:shd w:fill="5C2D91"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Write a Rule?</w:t>
            </w:r>
          </w:p>
        </w:tc>
        <w:tc>
          <w:tcPr>
            <w:tcW w:type="dxa" w:w="1800"/>
            <w:gridSpan w:val="1"/>
            <w:tcBorders>
              <w:top w:val="single" w:color="CCCCCC" w:sz="1"/>
              <w:left w:val="single" w:color="CCCCCC" w:sz="1"/>
              <w:bottom w:val="single" w:color="CCCCCC" w:sz="1"/>
              <w:right w:val="single" w:color="CCCCCC" w:sz="1"/>
            </w:tcBorders>
            <w:shd w:fill="5C2D91"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Severity</w:t>
            </w:r>
          </w:p>
        </w:tc>
        <w:tc>
          <w:tcPr>
            <w:tcW w:type="dxa" w:w="4080"/>
            <w:gridSpan w:val="1"/>
            <w:tcBorders>
              <w:top w:val="single" w:color="CCCCCC" w:sz="1"/>
              <w:left w:val="single" w:color="CCCCCC" w:sz="1"/>
              <w:bottom w:val="single" w:color="CCCCCC" w:sz="1"/>
              <w:right w:val="single" w:color="CCCCCC" w:sz="1"/>
            </w:tcBorders>
            <w:shd w:fill="5C2D91"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Reasoning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Primary key is NULL</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C00000"/>
                <w:sz w:val="19"/>
                <w:szCs w:val="19"/>
              </w:rPr>
              <w:t xml:space="preserve">Critical</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No FK can resolve; all downstream joins break silently</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Foreign key not found in referenced table</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C00000"/>
                <w:sz w:val="19"/>
                <w:szCs w:val="19"/>
              </w:rPr>
              <w:t xml:space="preserve">Critical</w:t>
            </w:r>
          </w:p>
        </w:tc>
        <w:tc>
          <w:tcPr>
            <w:tcW w:type="dxa" w:w="40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Orphan records corrupt joins; counts become inaccurate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Mandatory field NULL for a specific entity type</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C55A11"/>
                <w:sz w:val="19"/>
                <w:szCs w:val="19"/>
              </w:rPr>
              <w:t xml:space="preserve">High</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Downstream logic that assumes the field is populated will fail or silently default</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Optional field NULL</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Low</w:t>
            </w:r>
          </w:p>
        </w:tc>
        <w:tc>
          <w:tcPr>
            <w:tcW w:type="dxa" w:w="40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Flag for completeness tracking; does not break anything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Value outside allowed enum</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C55A11"/>
                <w:sz w:val="19"/>
                <w:szCs w:val="19"/>
              </w:rPr>
              <w:t xml:space="preserve">High</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Filters and aggregations that rely on this field will misclassify records</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Duplicate records at expected grain</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C00000"/>
                <w:sz w:val="19"/>
                <w:szCs w:val="19"/>
              </w:rPr>
              <w:t xml:space="preserve">Critical</w:t>
            </w:r>
          </w:p>
        </w:tc>
        <w:tc>
          <w:tcPr>
            <w:tcW w:type="dxa" w:w="40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All aggregations are double-counted; counts wrong everywhere downstream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Derived field formula produces value outside expected range</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C55A11"/>
                <w:sz w:val="19"/>
                <w:szCs w:val="19"/>
              </w:rPr>
              <w:t xml:space="preserve">High</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KPI will be wrong; stakeholder trust impact if surfaced in a report</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Two reports show different values for same KPI</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C00000"/>
                <w:sz w:val="19"/>
                <w:szCs w:val="19"/>
              </w:rPr>
              <w:t xml:space="preserve">Critical</w:t>
            </w:r>
          </w:p>
        </w:tc>
        <w:tc>
          <w:tcPr>
            <w:tcW w:type="dxa" w:w="40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Consistency failure; business cannot make a single-version-of-truth decision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Row count 5% lower than previous equivalent load</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C55A11"/>
                <w:sz w:val="19"/>
                <w:szCs w:val="19"/>
              </w:rPr>
              <w:t xml:space="preserve">High</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Data loss from source; population is incomplete in all downstream outputs</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Ingestion timestamp 6 hours after scheduled extract</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C55A11"/>
                <w:sz w:val="19"/>
                <w:szCs w:val="19"/>
              </w:rPr>
              <w:t xml:space="preserve">High</w:t>
            </w:r>
          </w:p>
        </w:tc>
        <w:tc>
          <w:tcPr>
            <w:tcW w:type="dxa" w:w="40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SLA breach; downstream reports may use stale data without knowing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Salary within pay band but unusual for role</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7F6000"/>
                <w:sz w:val="19"/>
                <w:szCs w:val="19"/>
              </w:rPr>
              <w:t xml:space="preserve">Medium</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Accuracy flag for HR review; not structurally wrong but worth surfacing</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Display label has inconsistent capitalisation</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C00000"/>
                <w:sz w:val="19"/>
                <w:szCs w:val="19"/>
              </w:rPr>
              <w:t xml:space="preserve">No</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9E9E9E"/>
                <w:sz w:val="19"/>
                <w:szCs w:val="19"/>
              </w:rPr>
              <w:t xml:space="preserve">No</w:t>
            </w:r>
          </w:p>
        </w:tc>
        <w:tc>
          <w:tcPr>
            <w:tcW w:type="dxa" w:w="40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Presentation concern; not a data quality issue in the pipeline layer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Field not used in any downstream transformation</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C00000"/>
                <w:sz w:val="19"/>
                <w:szCs w:val="19"/>
              </w:rPr>
              <w:t xml:space="preserve">No</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9E9E9E"/>
                <w:sz w:val="19"/>
                <w:szCs w:val="19"/>
              </w:rPr>
              <w:t xml:space="preserve">No</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No propagation risk; ruling it adds noise without value</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Schema constraint already prevents NULL</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C00000"/>
                <w:sz w:val="19"/>
                <w:szCs w:val="19"/>
              </w:rPr>
              <w:t xml:space="preserve">No</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center"/>
            </w:pPr>
            <w:r>
              <w:rPr>
                <w:rFonts w:ascii="Arial" w:cs="Arial" w:eastAsia="Arial" w:hAnsi="Arial"/>
                <w:b/>
                <w:bCs/>
                <w:color w:val="9E9E9E"/>
                <w:sz w:val="19"/>
                <w:szCs w:val="19"/>
              </w:rPr>
              <w:t xml:space="preserve">No</w:t>
            </w:r>
          </w:p>
        </w:tc>
        <w:tc>
          <w:tcPr>
            <w:tcW w:type="dxa" w:w="40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Redundant; the database/schema already enforces this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Reference data field changes meaning once a year</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1E7145"/>
                <w:sz w:val="19"/>
                <w:szCs w:val="19"/>
              </w:rPr>
              <w:t xml:space="preserve">Yes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center"/>
            </w:pPr>
            <w:r>
              <w:rPr>
                <w:rFonts w:ascii="Arial" w:cs="Arial" w:eastAsia="Arial" w:hAnsi="Arial"/>
                <w:b/>
                <w:bCs/>
                <w:color w:val="7F6000"/>
                <w:sz w:val="19"/>
                <w:szCs w:val="19"/>
              </w:rPr>
              <w:t xml:space="preserve">Medium</w:t>
            </w:r>
          </w:p>
        </w:tc>
        <w:tc>
          <w:tcPr>
            <w:tcW w:type="dxa" w:w="40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Rule should test against a versioned reference table, not a hardcoded value</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8.  The Three Foundation Questions</w:t>
      </w:r>
    </w:p>
    <w:p>
      <w:pPr>
        <w:spacing w:before="80" w:after="80"/>
      </w:pPr>
      <w:r>
        <w:rPr>
          <w:rFonts w:ascii="Arial" w:cs="Arial" w:eastAsia="Arial" w:hAnsi="Arial"/>
          <w:color w:val="1A1A1A"/>
          <w:sz w:val="20"/>
          <w:szCs w:val="20"/>
        </w:rPr>
        <w:t xml:space="preserve">These three questions can be answered before you look at a single row of data. If you can answer all three confidently, you can write 80% of the rules for a new domain without any further analysis. If you cannot answer them, resolve the ambiguity first — rules built on undefined foundations will be wrong.</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1"/>
              <w:left w:val="single" w:color="1F3864" w:sz="1"/>
              <w:bottom w:val="single" w:color="1F3864" w:sz="1"/>
              <w:right w:val="single" w:color="1F3864" w:sz="1"/>
            </w:tcBorders>
            <w:shd w:fill="D6E4F7" w:val="clear"/>
            <w:tcMar>
              <w:top w:type="dxa" w:w="160"/>
              <w:left w:type="dxa" w:w="220"/>
              <w:bottom w:type="dxa" w:w="160"/>
              <w:right w:type="dxa" w:w="220"/>
            </w:tcMar>
          </w:tcPr>
          <w:p>
            <w:pPr>
              <w:spacing w:before="0" w:after="80"/>
            </w:pPr>
            <w:r>
              <w:rPr>
                <w:rFonts w:ascii="Arial" w:cs="Arial" w:eastAsia="Arial" w:hAnsi="Arial"/>
                <w:b/>
                <w:bCs/>
                <w:color w:val="1F3864"/>
                <w:sz w:val="22"/>
                <w:szCs w:val="22"/>
              </w:rPr>
              <w:t xml:space="preserve">1️⃣  Question 1:  What is the grain of this data?</w:t>
            </w:r>
          </w:p>
          <w:p>
            <w:pPr>
              <w:spacing w:before="40" w:after="40"/>
            </w:pPr>
            <w:r>
              <w:rPr>
                <w:rFonts w:ascii="Arial" w:cs="Arial" w:eastAsia="Arial" w:hAnsi="Arial"/>
                <w:color w:val="1A1A1A"/>
                <w:sz w:val="19"/>
                <w:szCs w:val="19"/>
              </w:rPr>
              <w:t xml:space="preserve">One row represents: one what, at one point in time, for one entity.</w:t>
            </w:r>
          </w:p>
          <w:p>
            <w:pPr>
              <w:spacing w:before="40" w:after="40"/>
            </w:pPr>
            <w:r>
              <w:rPr>
                <w:rFonts w:ascii="Arial" w:cs="Arial" w:eastAsia="Arial" w:hAnsi="Arial"/>
                <w:color w:val="1A1A1A"/>
                <w:sz w:val="19"/>
                <w:szCs w:val="19"/>
              </w:rPr>
              <w:t xml:space="preserve">If the grain is 'one row per employee per day' then two rows with the same (employee_id, date) is a Critical uniqueness failure.</w:t>
            </w:r>
          </w:p>
          <w:p>
            <w:pPr>
              <w:spacing w:before="40" w:after="40"/>
            </w:pPr>
            <w:r>
              <w:rPr>
                <w:rFonts w:ascii="Arial" w:cs="Arial" w:eastAsia="Arial" w:hAnsi="Arial"/>
                <w:color w:val="1A1A1A"/>
                <w:sz w:val="19"/>
                <w:szCs w:val="19"/>
              </w:rPr>
              <w:t xml:space="preserve">If the grain is ambiguous (sometimes one row per employee, sometimes multiple), the data model is broken — fix the model before writing DQ rules.</w:t>
            </w:r>
          </w:p>
          <w:p>
            <w:pPr>
              <w:spacing w:before="40" w:after="40"/>
            </w:pPr>
            <w:r>
              <w:rPr>
                <w:rFonts w:ascii="Arial" w:cs="Arial" w:eastAsia="Arial" w:hAnsi="Arial"/>
                <w:color w:val="1A1A1A"/>
                <w:sz w:val="19"/>
                <w:szCs w:val="19"/>
              </w:rPr>
              <w:t xml:space="preserve">Grain defines your uniqueness rules. You cannot write a uniqueness rule without it.</w:t>
            </w:r>
          </w:p>
        </w:tc>
      </w:tr>
    </w:tbl>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695C" w:sz="1"/>
              <w:left w:val="single" w:color="00695C" w:sz="1"/>
              <w:bottom w:val="single" w:color="00695C" w:sz="1"/>
              <w:right w:val="single" w:color="00695C" w:sz="1"/>
            </w:tcBorders>
            <w:shd w:fill="D0ECE7" w:val="clear"/>
            <w:tcMar>
              <w:top w:type="dxa" w:w="160"/>
              <w:left w:type="dxa" w:w="220"/>
              <w:bottom w:type="dxa" w:w="160"/>
              <w:right w:type="dxa" w:w="220"/>
            </w:tcMar>
          </w:tcPr>
          <w:p>
            <w:pPr>
              <w:spacing w:before="0" w:after="80"/>
            </w:pPr>
            <w:r>
              <w:rPr>
                <w:rFonts w:ascii="Arial" w:cs="Arial" w:eastAsia="Arial" w:hAnsi="Arial"/>
                <w:b/>
                <w:bCs/>
                <w:color w:val="00695C"/>
                <w:sz w:val="22"/>
                <w:szCs w:val="22"/>
              </w:rPr>
              <w:t xml:space="preserve">2️⃣  Question 2:  What is the key that makes a row unique?</w:t>
            </w:r>
          </w:p>
          <w:p>
            <w:pPr>
              <w:spacing w:before="40" w:after="40"/>
            </w:pPr>
            <w:r>
              <w:rPr>
                <w:rFonts w:ascii="Arial" w:cs="Arial" w:eastAsia="Arial" w:hAnsi="Arial"/>
                <w:color w:val="1A1A1A"/>
                <w:sz w:val="19"/>
                <w:szCs w:val="19"/>
              </w:rPr>
              <w:t xml:space="preserve">State the natural key explicitly: (employee_id, effective_date) or (employee_id, absence_id) etc.</w:t>
            </w:r>
          </w:p>
          <w:p>
            <w:pPr>
              <w:spacing w:before="40" w:after="40"/>
            </w:pPr>
            <w:r>
              <w:rPr>
                <w:rFonts w:ascii="Arial" w:cs="Arial" w:eastAsia="Arial" w:hAnsi="Arial"/>
                <w:color w:val="1A1A1A"/>
                <w:sz w:val="19"/>
                <w:szCs w:val="19"/>
              </w:rPr>
              <w:t xml:space="preserve">This key must be present and non-NULL in every row — that is your first Critical rule.</w:t>
            </w:r>
          </w:p>
          <w:p>
            <w:pPr>
              <w:spacing w:before="40" w:after="40"/>
            </w:pPr>
            <w:r>
              <w:rPr>
                <w:rFonts w:ascii="Arial" w:cs="Arial" w:eastAsia="Arial" w:hAnsi="Arial"/>
                <w:color w:val="1A1A1A"/>
                <w:sz w:val="19"/>
                <w:szCs w:val="19"/>
              </w:rPr>
              <w:t xml:space="preserve">This key must be unique at the stated grain — that is your second Critical rule.</w:t>
            </w:r>
          </w:p>
          <w:p>
            <w:pPr>
              <w:spacing w:before="40" w:after="40"/>
            </w:pPr>
            <w:r>
              <w:rPr>
                <w:rFonts w:ascii="Arial" w:cs="Arial" w:eastAsia="Arial" w:hAnsi="Arial"/>
                <w:color w:val="1A1A1A"/>
                <w:sz w:val="19"/>
                <w:szCs w:val="19"/>
              </w:rPr>
              <w:t xml:space="preserve">All foreign keys in other tables must reference this key — those are your referential integrity rules.</w:t>
            </w:r>
          </w:p>
          <w:p>
            <w:pPr>
              <w:spacing w:before="40" w:after="40"/>
            </w:pPr>
            <w:r>
              <w:rPr>
                <w:rFonts w:ascii="Arial" w:cs="Arial" w:eastAsia="Arial" w:hAnsi="Arial"/>
                <w:color w:val="1A1A1A"/>
                <w:sz w:val="19"/>
                <w:szCs w:val="19"/>
              </w:rPr>
              <w:t xml:space="preserve">If there is no natural key, understand why and whether a surrogate key is truly sufficient.</w:t>
            </w:r>
          </w:p>
        </w:tc>
      </w:tr>
    </w:tbl>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C2D91" w:sz="1"/>
              <w:left w:val="single" w:color="5C2D91" w:sz="1"/>
              <w:bottom w:val="single" w:color="5C2D91" w:sz="1"/>
              <w:right w:val="single" w:color="5C2D91" w:sz="1"/>
            </w:tcBorders>
            <w:shd w:fill="EDE7F6" w:val="clear"/>
            <w:tcMar>
              <w:top w:type="dxa" w:w="160"/>
              <w:left w:type="dxa" w:w="220"/>
              <w:bottom w:type="dxa" w:w="160"/>
              <w:right w:type="dxa" w:w="220"/>
            </w:tcMar>
          </w:tcPr>
          <w:p>
            <w:pPr>
              <w:spacing w:before="0" w:after="80"/>
            </w:pPr>
            <w:r>
              <w:rPr>
                <w:rFonts w:ascii="Arial" w:cs="Arial" w:eastAsia="Arial" w:hAnsi="Arial"/>
                <w:b/>
                <w:bCs/>
                <w:color w:val="5C2D91"/>
                <w:sz w:val="22"/>
                <w:szCs w:val="22"/>
              </w:rPr>
              <w:t xml:space="preserve">3️⃣  Question 3:  What does 'active' or 'current' mean for this entity?</w:t>
            </w:r>
          </w:p>
          <w:p>
            <w:pPr>
              <w:spacing w:before="40" w:after="40"/>
            </w:pPr>
            <w:r>
              <w:rPr>
                <w:rFonts w:ascii="Arial" w:cs="Arial" w:eastAsia="Arial" w:hAnsi="Arial"/>
                <w:color w:val="1A1A1A"/>
                <w:sz w:val="19"/>
                <w:szCs w:val="19"/>
              </w:rPr>
              <w:t xml:space="preserve">Almost every employee data domain has a concept of 'active record' or 'current version' — know what it means exactly.</w:t>
            </w:r>
          </w:p>
          <w:p>
            <w:pPr>
              <w:spacing w:before="40" w:after="40"/>
            </w:pPr>
            <w:r>
              <w:rPr>
                <w:rFonts w:ascii="Arial" w:cs="Arial" w:eastAsia="Arial" w:hAnsi="Arial"/>
                <w:color w:val="1A1A1A"/>
                <w:sz w:val="19"/>
                <w:szCs w:val="19"/>
              </w:rPr>
              <w:t xml:space="preserve">For SCD tables: which flag or date range defines the current row? Exactly one active row per entity key is a Critical rule.</w:t>
            </w:r>
          </w:p>
          <w:p>
            <w:pPr>
              <w:spacing w:before="40" w:after="40"/>
            </w:pPr>
            <w:r>
              <w:rPr>
                <w:rFonts w:ascii="Arial" w:cs="Arial" w:eastAsia="Arial" w:hAnsi="Arial"/>
                <w:color w:val="1A1A1A"/>
                <w:sz w:val="19"/>
                <w:szCs w:val="19"/>
              </w:rPr>
              <w:t xml:space="preserve">For event tables (absence, visits): 'open' vs 'closed' may matter — open absences for terminated employees is a cross-domain consistency failure.</w:t>
            </w:r>
          </w:p>
          <w:p>
            <w:pPr>
              <w:spacing w:before="40" w:after="40"/>
            </w:pPr>
            <w:r>
              <w:rPr>
                <w:rFonts w:ascii="Arial" w:cs="Arial" w:eastAsia="Arial" w:hAnsi="Arial"/>
                <w:color w:val="1A1A1A"/>
                <w:sz w:val="19"/>
                <w:szCs w:val="19"/>
              </w:rPr>
              <w:t xml:space="preserve">For reference data: is there a valid_from / valid_to? Are expired codes still in use in transactional data?</w:t>
            </w:r>
          </w:p>
          <w:p>
            <w:pPr>
              <w:spacing w:before="40" w:after="40"/>
            </w:pPr>
            <w:r>
              <w:rPr>
                <w:rFonts w:ascii="Arial" w:cs="Arial" w:eastAsia="Arial" w:hAnsi="Arial"/>
                <w:color w:val="1A1A1A"/>
                <w:sz w:val="19"/>
                <w:szCs w:val="19"/>
              </w:rPr>
              <w:t xml:space="preserve">This question generates your SCD rules, your active-status consistency rules, and your cross-domain dependency rules.</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9.  Anti-Patterns to Avoid</w:t>
      </w:r>
    </w:p>
    <w:p>
      <w:pPr>
        <w:spacing w:before="80" w:after="80"/>
      </w:pPr>
      <w:r>
        <w:rPr>
          <w:rFonts w:ascii="Arial" w:cs="Arial" w:eastAsia="Arial" w:hAnsi="Arial"/>
          <w:color w:val="1A1A1A"/>
          <w:sz w:val="20"/>
          <w:szCs w:val="20"/>
        </w:rPr>
        <w:t xml:space="preserve">These are the most common ways that data quality frameworks fail in practice. Recognising them early prevents significant rework and technical debt.</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Anti-Pattern</w:t>
            </w:r>
          </w:p>
        </w:tc>
        <w:tc>
          <w:tcPr>
            <w:tcW w:type="dxa" w:w="320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Why It's a Problem</w:t>
            </w:r>
          </w:p>
        </w:tc>
        <w:tc>
          <w:tcPr>
            <w:tcW w:type="dxa" w:w="4280"/>
            <w:gridSpan w:val="1"/>
            <w:tcBorders>
              <w:top w:val="single" w:color="CCCCCC" w:sz="1"/>
              <w:left w:val="single" w:color="CCCCCC" w:sz="1"/>
              <w:bottom w:val="single" w:color="CCCCCC" w:sz="1"/>
              <w:right w:val="single" w:color="CCCCCC" w:sz="1"/>
            </w:tcBorders>
            <w:shd w:fill="C00000"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What to Do Instead</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Rules hardcoded for values that change</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Rule breaks silently when business config changes in source system</w:t>
            </w:r>
          </w:p>
        </w:tc>
        <w:tc>
          <w:tcPr>
            <w:tcW w:type="dxa" w:w="42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Point rule at a reference/config table; rule tests against the table, not a literal</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Writing rules for fields you never use downstream</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Adds noise to monitoring; creates false alert fatigue</w:t>
            </w:r>
          </w:p>
        </w:tc>
        <w:tc>
          <w:tcPr>
            <w:tcW w:type="dxa" w:w="42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Only rule fields that feed a join, a filter, an aggregation, or a stakeholder output</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Validating at Consumption what could be caught at Staging</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Bad data travels through all layers; harder to trace root cause</w:t>
            </w:r>
          </w:p>
        </w:tc>
        <w:tc>
          <w:tcPr>
            <w:tcW w:type="dxa" w:w="42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Apply the rule as close to the source as possible; Consumption rules are a safety net, not primary defence</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Threshold-free plausibility rules</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'Value should be reasonable' is not a rule — it never triggers or always triggers</w:t>
            </w:r>
          </w:p>
        </w:tc>
        <w:tc>
          <w:tcPr>
            <w:tcW w:type="dxa" w:w="42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Define explicit numeric bounds; store them in a config table so they can be adjusted</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No grain definition before writing rules</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Rules validate wrong things because the expected grain is assumed, not stated</w:t>
            </w:r>
          </w:p>
        </w:tc>
        <w:tc>
          <w:tcPr>
            <w:tcW w:type="dxa" w:w="42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Document the grain (one row per X per Y) before writing any rule; uniqueness rule enforces it</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Rules that always pass</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Gives false confidence; wastes compute; obscures real failures</w:t>
            </w:r>
          </w:p>
        </w:tc>
        <w:tc>
          <w:tcPr>
            <w:tcW w:type="dxa" w:w="42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Periodically audit rules; retire or tighten any rule with 100% pass rate over 90+ days</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Treating all failures equally</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Teams ignore Low alerts; miss Critical ones buried in noise</w:t>
            </w:r>
          </w:p>
        </w:tc>
        <w:tc>
          <w:tcPr>
            <w:tcW w:type="dxa" w:w="42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Strictly tier severity; ensure Critical = pipeline stops every single time</w:t>
            </w:r>
          </w:p>
        </w:tc>
      </w:tr>
      <w:tr>
        <w:tc>
          <w:tcPr>
            <w:tcW w:type="dxa" w:w="2600"/>
            <w:gridSpan w:val="1"/>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vAlign w:val="center"/>
          </w:tcPr>
          <w:p>
            <w:pPr>
              <w:spacing w:before="0" w:after="0"/>
              <w:jc w:val="left"/>
            </w:pPr>
            <w:r>
              <w:rPr>
                <w:rFonts w:ascii="Arial" w:cs="Arial" w:eastAsia="Arial" w:hAnsi="Arial"/>
                <w:b/>
                <w:bCs/>
                <w:color w:val="C00000"/>
                <w:sz w:val="19"/>
                <w:szCs w:val="19"/>
              </w:rPr>
              <w:t xml:space="preserve">Coupling DQ rules to pipeline code</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Rules drift, get skipped in refactors, never reviewed independently</w:t>
            </w:r>
          </w:p>
        </w:tc>
        <w:tc>
          <w:tcPr>
            <w:tcW w:type="dxa" w:w="42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Keep rules as first-class versioned assets alongside pipeline code; review in PRs</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10.  Rule Lifecycle &amp; Governance</w:t>
      </w:r>
    </w:p>
    <w:p>
      <w:pPr>
        <w:spacing w:before="80" w:after="80"/>
      </w:pPr>
      <w:r>
        <w:rPr>
          <w:rFonts w:ascii="Arial" w:cs="Arial" w:eastAsia="Arial" w:hAnsi="Arial"/>
          <w:color w:val="1A1A1A"/>
          <w:sz w:val="20"/>
          <w:szCs w:val="20"/>
        </w:rPr>
        <w:t xml:space="preserve">Rules are code. They must be versioned, reviewed, tested, and retired. A DQ framework with no governance degrades within months: rules become stale, thresholds no longer reflect reality, and teams start treating all alerts as noise.</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Activity</w:t>
            </w:r>
          </w:p>
        </w:tc>
        <w:tc>
          <w:tcPr>
            <w:tcW w:type="dxa" w:w="3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Frequency</w:t>
            </w:r>
          </w:p>
        </w:tc>
        <w:tc>
          <w:tcPr>
            <w:tcW w:type="dxa" w:w="448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before="0" w:after="0"/>
              <w:jc w:val="center"/>
            </w:pPr>
            <w:r>
              <w:rPr>
                <w:rFonts w:ascii="Arial" w:cs="Arial" w:eastAsia="Arial" w:hAnsi="Arial"/>
                <w:b/>
                <w:bCs/>
                <w:color w:val="FFFFFF"/>
                <w:sz w:val="19"/>
                <w:szCs w:val="19"/>
              </w:rPr>
              <w:t xml:space="preserve">What to Check</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Rule authoring review</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At every new pipeline / domain</w:t>
            </w:r>
          </w:p>
        </w:tc>
        <w:tc>
          <w:tcPr>
            <w:tcW w:type="dxa" w:w="44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Contract defined? Grain stated? Failure mode mapped? Severity justified?</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Rule regression test</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Every pipeline deployment</w:t>
            </w:r>
          </w:p>
        </w:tc>
        <w:tc>
          <w:tcPr>
            <w:tcW w:type="dxa" w:w="44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All existing rules still fire on synthetic bad data; no rule silently removed</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100% pass-rate audit</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Monthly</w:t>
            </w:r>
          </w:p>
        </w:tc>
        <w:tc>
          <w:tcPr>
            <w:tcW w:type="dxa" w:w="44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Rules that never failed in 90 days: tighten threshold or retire; investigate if that's realistic</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Threshold review</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Quarterly</w:t>
            </w:r>
          </w:p>
        </w:tc>
        <w:tc>
          <w:tcPr>
            <w:tcW w:type="dxa" w:w="44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Are numeric bounds still correct? Have business rules changed? Update reference tables</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Alert fatigue review</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Monthly</w:t>
            </w:r>
          </w:p>
        </w:tc>
        <w:tc>
          <w:tcPr>
            <w:tcW w:type="dxa" w:w="44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Are Low/Medium alerts being actioned? If not, either raise severity or remove the rule</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Post-incident rule gap</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After every data incident</w:t>
            </w:r>
          </w:p>
        </w:tc>
        <w:tc>
          <w:tcPr>
            <w:tcW w:type="dxa" w:w="44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What rule would have caught this? Add it. Which layer should it have been in? Move it upstream</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Domain SME sign-off</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Quarterly</w:t>
            </w:r>
          </w:p>
        </w:tc>
        <w:tc>
          <w:tcPr>
            <w:tcW w:type="dxa" w:w="44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HR/Finance/Operations confirms business logic rules still reflect current policy</w:t>
            </w:r>
          </w:p>
        </w:tc>
      </w:tr>
      <w:tr>
        <w:tc>
          <w:tcPr>
            <w:tcW w:type="dxa" w:w="2400"/>
            <w:gridSpan w:val="1"/>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vAlign w:val="center"/>
          </w:tcPr>
          <w:p>
            <w:pPr>
              <w:spacing w:before="0" w:after="0"/>
              <w:jc w:val="left"/>
            </w:pPr>
            <w:r>
              <w:rPr>
                <w:rFonts w:ascii="Arial" w:cs="Arial" w:eastAsia="Arial" w:hAnsi="Arial"/>
                <w:b/>
                <w:bCs/>
                <w:color w:val="1F3864"/>
                <w:sz w:val="19"/>
                <w:szCs w:val="19"/>
              </w:rPr>
              <w:t xml:space="preserve">DQ scorecard review</w:t>
            </w:r>
          </w:p>
        </w:tc>
        <w:tc>
          <w:tcPr>
            <w:tcW w:type="dxa" w:w="3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Weekly (automated) + Monthly (human)</w:t>
            </w:r>
          </w:p>
        </w:tc>
        <w:tc>
          <w:tcPr>
            <w:tcW w:type="dxa" w:w="44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pPr>
              <w:spacing w:before="0" w:after="0"/>
              <w:jc w:val="left"/>
            </w:pPr>
            <w:r>
              <w:rPr>
                <w:rFonts w:ascii="Arial" w:cs="Arial" w:eastAsia="Arial" w:hAnsi="Arial"/>
                <w:b w:val="false"/>
                <w:bCs w:val="false"/>
                <w:color w:val="1A1A1A"/>
                <w:sz w:val="19"/>
                <w:szCs w:val="19"/>
              </w:rPr>
              <w:t xml:space="preserve">Pass rates by layer, domain, rule type; trending failures; MTTR/MTTD tracking</w:t>
            </w:r>
          </w:p>
        </w:tc>
      </w:tr>
    </w:tbl>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c>
          <w:tcPr>
            <w:tcW w:type="dxa" w:w="5020"/>
            <w:tcBorders>
              <w:top w:val="single" w:color="1F3864" w:sz="1"/>
              <w:left w:val="single" w:color="1F3864" w:sz="1"/>
              <w:bottom w:val="single" w:color="1F3864" w:sz="1"/>
              <w:right w:val="single" w:color="1F3864" w:sz="1"/>
            </w:tcBorders>
            <w:shd w:fill="D6E4F7" w:val="clear"/>
            <w:tcMar>
              <w:top w:type="dxa" w:w="140"/>
              <w:left w:type="dxa" w:w="200"/>
              <w:bottom w:type="dxa" w:w="140"/>
              <w:right w:type="dxa" w:w="200"/>
            </w:tcMar>
          </w:tcPr>
          <w:p>
            <w:pPr>
              <w:spacing w:before="0" w:after="80"/>
            </w:pPr>
            <w:r>
              <w:rPr>
                <w:rFonts w:ascii="Arial" w:cs="Arial" w:eastAsia="Arial" w:hAnsi="Arial"/>
                <w:b/>
                <w:bCs/>
                <w:color w:val="1F3864"/>
                <w:sz w:val="21"/>
                <w:szCs w:val="21"/>
              </w:rPr>
              <w:t xml:space="preserve">📁  What to Version-Control for Each Rule</w:t>
            </w:r>
          </w:p>
          <w:p>
            <w:pPr>
              <w:spacing w:before="40" w:after="40"/>
            </w:pPr>
            <w:r>
              <w:rPr>
                <w:rFonts w:ascii="Arial" w:cs="Arial" w:eastAsia="Arial" w:hAnsi="Arial"/>
                <w:sz w:val="19"/>
                <w:szCs w:val="19"/>
              </w:rPr>
              <w:t xml:space="preserve">rule_id, rule_name, description</w:t>
            </w:r>
          </w:p>
          <w:p>
            <w:pPr>
              <w:spacing w:before="40" w:after="40"/>
            </w:pPr>
            <w:r>
              <w:rPr>
                <w:rFonts w:ascii="Arial" w:cs="Arial" w:eastAsia="Arial" w:hAnsi="Arial"/>
                <w:sz w:val="19"/>
                <w:szCs w:val="19"/>
              </w:rPr>
              <w:t xml:space="preserve">dimension, layer, domain, severity</w:t>
            </w:r>
          </w:p>
          <w:p>
            <w:pPr>
              <w:spacing w:before="40" w:after="40"/>
            </w:pPr>
            <w:r>
              <w:rPr>
                <w:rFonts w:ascii="Arial" w:cs="Arial" w:eastAsia="Arial" w:hAnsi="Arial"/>
                <w:sz w:val="19"/>
                <w:szCs w:val="19"/>
              </w:rPr>
              <w:t xml:space="preserve">exact SQL / test logic</w:t>
            </w:r>
          </w:p>
          <w:p>
            <w:pPr>
              <w:spacing w:before="40" w:after="40"/>
            </w:pPr>
            <w:r>
              <w:rPr>
                <w:rFonts w:ascii="Arial" w:cs="Arial" w:eastAsia="Arial" w:hAnsi="Arial"/>
                <w:sz w:val="19"/>
                <w:szCs w:val="19"/>
              </w:rPr>
              <w:t xml:space="preserve">threshold values (or reference to config table)</w:t>
            </w:r>
          </w:p>
          <w:p>
            <w:pPr>
              <w:spacing w:before="40" w:after="40"/>
            </w:pPr>
            <w:r>
              <w:rPr>
                <w:rFonts w:ascii="Arial" w:cs="Arial" w:eastAsia="Arial" w:hAnsi="Arial"/>
                <w:sz w:val="19"/>
                <w:szCs w:val="19"/>
              </w:rPr>
              <w:t xml:space="preserve">owner (team + individual)</w:t>
            </w:r>
          </w:p>
          <w:p>
            <w:pPr>
              <w:spacing w:before="40" w:after="40"/>
            </w:pPr>
            <w:r>
              <w:rPr>
                <w:rFonts w:ascii="Arial" w:cs="Arial" w:eastAsia="Arial" w:hAnsi="Arial"/>
                <w:sz w:val="19"/>
                <w:szCs w:val="19"/>
              </w:rPr>
              <w:t xml:space="preserve">created_date, last_reviewed_date</w:t>
            </w:r>
          </w:p>
          <w:p>
            <w:pPr>
              <w:spacing w:before="40" w:after="40"/>
            </w:pPr>
            <w:r>
              <w:rPr>
                <w:rFonts w:ascii="Arial" w:cs="Arial" w:eastAsia="Arial" w:hAnsi="Arial"/>
                <w:sz w:val="19"/>
                <w:szCs w:val="19"/>
              </w:rPr>
              <w:t xml:space="preserve">known exemptions with expiry date</w:t>
            </w:r>
          </w:p>
        </w:tc>
        <w:tc>
          <w:tcPr>
            <w:tcW w:type="dxa" w:w="5020"/>
            <w:tcBorders>
              <w:top w:val="single" w:color="1E7145" w:sz="1"/>
              <w:left w:val="single" w:color="1E7145" w:sz="1"/>
              <w:bottom w:val="single" w:color="1E7145" w:sz="1"/>
              <w:right w:val="single" w:color="1E7145" w:sz="1"/>
            </w:tcBorders>
            <w:shd w:fill="E2EFDA" w:val="clear"/>
            <w:tcMar>
              <w:top w:type="dxa" w:w="140"/>
              <w:left w:type="dxa" w:w="200"/>
              <w:bottom w:type="dxa" w:w="140"/>
              <w:right w:type="dxa" w:w="200"/>
            </w:tcMar>
          </w:tcPr>
          <w:p>
            <w:pPr>
              <w:spacing w:before="0" w:after="80"/>
            </w:pPr>
            <w:r>
              <w:rPr>
                <w:rFonts w:ascii="Arial" w:cs="Arial" w:eastAsia="Arial" w:hAnsi="Arial"/>
                <w:b/>
                <w:bCs/>
                <w:color w:val="1E7145"/>
                <w:sz w:val="21"/>
                <w:szCs w:val="21"/>
              </w:rPr>
              <w:t xml:space="preserve">📊  DQ Scorecard Metrics to Track</w:t>
            </w:r>
          </w:p>
          <w:p>
            <w:pPr>
              <w:spacing w:before="40" w:after="40"/>
            </w:pPr>
            <w:r>
              <w:rPr>
                <w:rFonts w:ascii="Arial" w:cs="Arial" w:eastAsia="Arial" w:hAnsi="Arial"/>
                <w:sz w:val="19"/>
                <w:szCs w:val="19"/>
              </w:rPr>
              <w:t xml:space="preserve">Pass rate by layer, domain, rule (daily)</w:t>
            </w:r>
          </w:p>
          <w:p>
            <w:pPr>
              <w:spacing w:before="40" w:after="40"/>
            </w:pPr>
            <w:r>
              <w:rPr>
                <w:rFonts w:ascii="Arial" w:cs="Arial" w:eastAsia="Arial" w:hAnsi="Arial"/>
                <w:sz w:val="19"/>
                <w:szCs w:val="19"/>
              </w:rPr>
              <w:t xml:space="preserve">Critical rule failure count (target = 0)</w:t>
            </w:r>
          </w:p>
          <w:p>
            <w:pPr>
              <w:spacing w:before="40" w:after="40"/>
            </w:pPr>
            <w:r>
              <w:rPr>
                <w:rFonts w:ascii="Arial" w:cs="Arial" w:eastAsia="Arial" w:hAnsi="Arial"/>
                <w:sz w:val="19"/>
                <w:szCs w:val="19"/>
              </w:rPr>
              <w:t xml:space="preserve">Mean Time to Detect (MTTD)</w:t>
            </w:r>
          </w:p>
          <w:p>
            <w:pPr>
              <w:spacing w:before="40" w:after="40"/>
            </w:pPr>
            <w:r>
              <w:rPr>
                <w:rFonts w:ascii="Arial" w:cs="Arial" w:eastAsia="Arial" w:hAnsi="Arial"/>
                <w:sz w:val="19"/>
                <w:szCs w:val="19"/>
              </w:rPr>
              <w:t xml:space="preserve">Mean Time to Resolve (MTTR)</w:t>
            </w:r>
          </w:p>
          <w:p>
            <w:pPr>
              <w:spacing w:before="40" w:after="40"/>
            </w:pPr>
            <w:r>
              <w:rPr>
                <w:rFonts w:ascii="Arial" w:cs="Arial" w:eastAsia="Arial" w:hAnsi="Arial"/>
                <w:sz w:val="19"/>
                <w:szCs w:val="19"/>
              </w:rPr>
              <w:t xml:space="preserve">Rules with 100% pass rate &gt; 90 days</w:t>
            </w:r>
          </w:p>
          <w:p>
            <w:pPr>
              <w:spacing w:before="40" w:after="40"/>
            </w:pPr>
            <w:r>
              <w:rPr>
                <w:rFonts w:ascii="Arial" w:cs="Arial" w:eastAsia="Arial" w:hAnsi="Arial"/>
                <w:sz w:val="19"/>
                <w:szCs w:val="19"/>
              </w:rPr>
              <w:t xml:space="preserve">Alert volume vs actioned alerts ratio</w:t>
            </w:r>
          </w:p>
          <w:p>
            <w:pPr>
              <w:spacing w:before="40" w:after="40"/>
            </w:pPr>
            <w:r>
              <w:rPr>
                <w:rFonts w:ascii="Arial" w:cs="Arial" w:eastAsia="Arial" w:hAnsi="Arial"/>
                <w:sz w:val="19"/>
                <w:szCs w:val="19"/>
              </w:rPr>
              <w:t xml:space="preserve">Post-incident rule additions per quarter</w:t>
            </w:r>
          </w:p>
        </w:tc>
      </w:tr>
    </w:tbl>
    <w:p>
      <w:pPr>
        <w:pStyle w:val="Heading1"/>
        <w:pBdr>
          <w:bottom w:val="single" w:color="2E75B6" w:sz="10" w:space="1"/>
        </w:pBdr>
        <w:spacing w:before="360" w:after="140"/>
      </w:pPr>
      <w:r>
        <w:rPr>
          <w:rFonts w:ascii="Arial" w:cs="Arial" w:eastAsia="Arial" w:hAnsi="Arial"/>
          <w:b/>
          <w:bCs/>
          <w:color w:val="1F3864"/>
          <w:sz w:val="34"/>
          <w:szCs w:val="34"/>
        </w:rPr>
        <w:t xml:space="preserve">11.  The One-Page Checklist</w:t>
      </w:r>
    </w:p>
    <w:p>
      <w:pPr>
        <w:spacing w:before="80" w:after="80"/>
      </w:pPr>
      <w:r>
        <w:rPr>
          <w:rFonts w:ascii="Arial" w:cs="Arial" w:eastAsia="Arial" w:hAnsi="Arial"/>
          <w:color w:val="1A1A1A"/>
          <w:sz w:val="20"/>
          <w:szCs w:val="20"/>
        </w:rPr>
        <w:t xml:space="preserve">Use this every time you are defining DQ rules for a new table, transformation, or domain. Work through it in order.</w:t>
      </w:r>
    </w:p>
    <w:p>
      <w:pPr>
        <w:spacing w:before="8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1"/>
              <w:left w:val="single" w:color="1F3864" w:sz="1"/>
              <w:bottom w:val="single" w:color="1F3864" w:sz="1"/>
              <w:right w:val="single" w:color="1F3864" w:sz="1"/>
            </w:tcBorders>
            <w:shd w:fill="D6E4F7" w:val="clear"/>
            <w:tcMar>
              <w:top w:type="dxa" w:w="160"/>
              <w:left w:type="dxa" w:w="220"/>
              <w:bottom w:type="dxa" w:w="160"/>
              <w:right w:type="dxa" w:w="220"/>
            </w:tcMar>
          </w:tcPr>
          <w:p>
            <w:pPr>
              <w:spacing w:before="0" w:after="80"/>
            </w:pPr>
            <w:r>
              <w:rPr>
                <w:rFonts w:ascii="Arial" w:cs="Arial" w:eastAsia="Arial" w:hAnsi="Arial"/>
                <w:b/>
                <w:bCs/>
                <w:color w:val="1F3864"/>
                <w:sz w:val="22"/>
                <w:szCs w:val="22"/>
              </w:rPr>
              <w:t xml:space="preserve">📋  Before You Write Any Rules</w:t>
            </w:r>
          </w:p>
          <w:p>
            <w:pPr>
              <w:spacing w:before="40" w:after="40"/>
            </w:pPr>
            <w:r>
              <w:rPr>
                <w:rFonts w:ascii="Arial" w:cs="Arial" w:eastAsia="Arial" w:hAnsi="Arial"/>
                <w:color w:val="1A1A1A"/>
                <w:sz w:val="19"/>
                <w:szCs w:val="19"/>
              </w:rPr>
              <w:t xml:space="preserve">☐  Can I state the grain of this data in one sentence?</w:t>
            </w:r>
          </w:p>
          <w:p>
            <w:pPr>
              <w:spacing w:before="40" w:after="40"/>
            </w:pPr>
            <w:r>
              <w:rPr>
                <w:rFonts w:ascii="Arial" w:cs="Arial" w:eastAsia="Arial" w:hAnsi="Arial"/>
                <w:color w:val="1A1A1A"/>
                <w:sz w:val="19"/>
                <w:szCs w:val="19"/>
              </w:rPr>
              <w:t xml:space="preserve">☐  Have I identified the natural key that makes a row unique?</w:t>
            </w:r>
          </w:p>
          <w:p>
            <w:pPr>
              <w:spacing w:before="40" w:after="40"/>
            </w:pPr>
            <w:r>
              <w:rPr>
                <w:rFonts w:ascii="Arial" w:cs="Arial" w:eastAsia="Arial" w:hAnsi="Arial"/>
                <w:color w:val="1A1A1A"/>
                <w:sz w:val="19"/>
                <w:szCs w:val="19"/>
              </w:rPr>
              <w:t xml:space="preserve">☐  Do I know what 'active' or 'current' means for this entity?</w:t>
            </w:r>
          </w:p>
          <w:p>
            <w:pPr>
              <w:spacing w:before="40" w:after="40"/>
            </w:pPr>
            <w:r>
              <w:rPr>
                <w:rFonts w:ascii="Arial" w:cs="Arial" w:eastAsia="Arial" w:hAnsi="Arial"/>
                <w:color w:val="1A1A1A"/>
                <w:sz w:val="19"/>
                <w:szCs w:val="19"/>
              </w:rPr>
              <w:t xml:space="preserve">☐  Have I written the transformation intent in plain English?</w:t>
            </w:r>
          </w:p>
          <w:p>
            <w:pPr>
              <w:spacing w:before="40" w:after="40"/>
            </w:pPr>
            <w:r>
              <w:rPr>
                <w:rFonts w:ascii="Arial" w:cs="Arial" w:eastAsia="Arial" w:hAnsi="Arial"/>
                <w:color w:val="1A1A1A"/>
                <w:sz w:val="19"/>
                <w:szCs w:val="19"/>
              </w:rPr>
              <w:t xml:space="preserve">☐  Have I identified which transformation type(s) apply?</w:t>
            </w:r>
          </w:p>
        </w:tc>
      </w:tr>
    </w:tbl>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7145" w:sz="1"/>
              <w:left w:val="single" w:color="1E7145" w:sz="1"/>
              <w:bottom w:val="single" w:color="1E7145" w:sz="1"/>
              <w:right w:val="single" w:color="1E7145" w:sz="1"/>
            </w:tcBorders>
            <w:shd w:fill="E2EFDA" w:val="clear"/>
            <w:tcMar>
              <w:top w:type="dxa" w:w="160"/>
              <w:left w:type="dxa" w:w="220"/>
              <w:bottom w:type="dxa" w:w="160"/>
              <w:right w:type="dxa" w:w="220"/>
            </w:tcMar>
          </w:tcPr>
          <w:p>
            <w:pPr>
              <w:spacing w:before="0" w:after="80"/>
            </w:pPr>
            <w:r>
              <w:rPr>
                <w:rFonts w:ascii="Arial" w:cs="Arial" w:eastAsia="Arial" w:hAnsi="Arial"/>
                <w:b/>
                <w:bCs/>
                <w:color w:val="1E7145"/>
                <w:sz w:val="22"/>
                <w:szCs w:val="22"/>
              </w:rPr>
              <w:t xml:space="preserve">📥  Input Contract Checks</w:t>
            </w:r>
          </w:p>
          <w:p>
            <w:pPr>
              <w:spacing w:before="40" w:after="40"/>
            </w:pPr>
            <w:r>
              <w:rPr>
                <w:rFonts w:ascii="Arial" w:cs="Arial" w:eastAsia="Arial" w:hAnsi="Arial"/>
                <w:color w:val="1A1A1A"/>
                <w:sz w:val="19"/>
                <w:szCs w:val="19"/>
              </w:rPr>
              <w:t xml:space="preserve">☐  NULL / NOT NULL defined for every input column I depend on</w:t>
            </w:r>
          </w:p>
          <w:p>
            <w:pPr>
              <w:spacing w:before="40" w:after="40"/>
            </w:pPr>
            <w:r>
              <w:rPr>
                <w:rFonts w:ascii="Arial" w:cs="Arial" w:eastAsia="Arial" w:hAnsi="Arial"/>
                <w:color w:val="1A1A1A"/>
                <w:sz w:val="19"/>
                <w:szCs w:val="19"/>
              </w:rPr>
              <w:t xml:space="preserve">☐  Expected row count range defined</w:t>
            </w:r>
          </w:p>
          <w:p>
            <w:pPr>
              <w:spacing w:before="40" w:after="40"/>
            </w:pPr>
            <w:r>
              <w:rPr>
                <w:rFonts w:ascii="Arial" w:cs="Arial" w:eastAsia="Arial" w:hAnsi="Arial"/>
                <w:color w:val="1A1A1A"/>
                <w:sz w:val="19"/>
                <w:szCs w:val="19"/>
              </w:rPr>
              <w:t xml:space="preserve">☐  Expected time window / effective date range defined</w:t>
            </w:r>
          </w:p>
          <w:p>
            <w:pPr>
              <w:spacing w:before="40" w:after="40"/>
            </w:pPr>
            <w:r>
              <w:rPr>
                <w:rFonts w:ascii="Arial" w:cs="Arial" w:eastAsia="Arial" w:hAnsi="Arial"/>
                <w:color w:val="1A1A1A"/>
                <w:sz w:val="19"/>
                <w:szCs w:val="19"/>
              </w:rPr>
              <w:t xml:space="preserve">☐  All FK sources identified</w:t>
            </w:r>
          </w:p>
          <w:p>
            <w:pPr>
              <w:spacing w:before="40" w:after="40"/>
            </w:pPr>
            <w:r>
              <w:rPr>
                <w:rFonts w:ascii="Arial" w:cs="Arial" w:eastAsia="Arial" w:hAnsi="Arial"/>
                <w:color w:val="1A1A1A"/>
                <w:sz w:val="19"/>
                <w:szCs w:val="19"/>
              </w:rPr>
              <w:t xml:space="preserve">☐  Enum / code sets referenced from a config/reference table (not hardcoded)</w:t>
            </w:r>
          </w:p>
        </w:tc>
      </w:tr>
    </w:tbl>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695C" w:sz="1"/>
              <w:left w:val="single" w:color="00695C" w:sz="1"/>
              <w:bottom w:val="single" w:color="00695C" w:sz="1"/>
              <w:right w:val="single" w:color="00695C" w:sz="1"/>
            </w:tcBorders>
            <w:shd w:fill="D0ECE7" w:val="clear"/>
            <w:tcMar>
              <w:top w:type="dxa" w:w="160"/>
              <w:left w:type="dxa" w:w="220"/>
              <w:bottom w:type="dxa" w:w="160"/>
              <w:right w:type="dxa" w:w="220"/>
            </w:tcMar>
          </w:tcPr>
          <w:p>
            <w:pPr>
              <w:spacing w:before="0" w:after="80"/>
            </w:pPr>
            <w:r>
              <w:rPr>
                <w:rFonts w:ascii="Arial" w:cs="Arial" w:eastAsia="Arial" w:hAnsi="Arial"/>
                <w:b/>
                <w:bCs/>
                <w:color w:val="00695C"/>
                <w:sz w:val="22"/>
                <w:szCs w:val="22"/>
              </w:rPr>
              <w:t xml:space="preserve">🔄  Transformation Type Checks  (apply section from the cheat sheet)</w:t>
            </w:r>
          </w:p>
          <w:p>
            <w:pPr>
              <w:spacing w:before="40" w:after="40"/>
            </w:pPr>
            <w:r>
              <w:rPr>
                <w:rFonts w:ascii="Arial" w:cs="Arial" w:eastAsia="Arial" w:hAnsi="Arial"/>
                <w:color w:val="1A1A1A"/>
                <w:sz w:val="19"/>
                <w:szCs w:val="19"/>
              </w:rPr>
              <w:t xml:space="preserve">☐  Joins: row count before vs after; unresolved FK count = 0</w:t>
            </w:r>
          </w:p>
          <w:p>
            <w:pPr>
              <w:spacing w:before="40" w:after="40"/>
            </w:pPr>
            <w:r>
              <w:rPr>
                <w:rFonts w:ascii="Arial" w:cs="Arial" w:eastAsia="Arial" w:hAnsi="Arial"/>
                <w:color w:val="1A1A1A"/>
                <w:sz w:val="19"/>
                <w:szCs w:val="19"/>
              </w:rPr>
              <w:t xml:space="preserve">☐  Filters: expected % retained; edge case dates handled</w:t>
            </w:r>
          </w:p>
          <w:p>
            <w:pPr>
              <w:spacing w:before="40" w:after="40"/>
            </w:pPr>
            <w:r>
              <w:rPr>
                <w:rFonts w:ascii="Arial" w:cs="Arial" w:eastAsia="Arial" w:hAnsi="Arial"/>
                <w:color w:val="1A1A1A"/>
                <w:sz w:val="19"/>
                <w:szCs w:val="19"/>
              </w:rPr>
              <w:t xml:space="preserve">☐  Aggregations: subtotals = total; NULLs handled correctly; grain correct</w:t>
            </w:r>
          </w:p>
          <w:p>
            <w:pPr>
              <w:spacing w:before="40" w:after="40"/>
            </w:pPr>
            <w:r>
              <w:rPr>
                <w:rFonts w:ascii="Arial" w:cs="Arial" w:eastAsia="Arial" w:hAnsi="Arial"/>
                <w:color w:val="1A1A1A"/>
                <w:sz w:val="19"/>
                <w:szCs w:val="19"/>
              </w:rPr>
              <w:t xml:space="preserve">☐  SCD: one active record per key; no date range gaps or overlaps</w:t>
            </w:r>
          </w:p>
          <w:p>
            <w:pPr>
              <w:spacing w:before="40" w:after="40"/>
            </w:pPr>
            <w:r>
              <w:rPr>
                <w:rFonts w:ascii="Arial" w:cs="Arial" w:eastAsia="Arial" w:hAnsi="Arial"/>
                <w:color w:val="1A1A1A"/>
                <w:sz w:val="19"/>
                <w:szCs w:val="19"/>
              </w:rPr>
              <w:t xml:space="preserve">☐  Type casts: NULL count before = NULL count after cast</w:t>
            </w:r>
          </w:p>
          <w:p>
            <w:pPr>
              <w:spacing w:before="40" w:after="40"/>
            </w:pPr>
            <w:r>
              <w:rPr>
                <w:rFonts w:ascii="Arial" w:cs="Arial" w:eastAsia="Arial" w:hAnsi="Arial"/>
                <w:color w:val="1A1A1A"/>
                <w:sz w:val="19"/>
                <w:szCs w:val="19"/>
              </w:rPr>
              <w:t xml:space="preserve">☐  Dedup: output count = COUNT(DISTINCT key)</w:t>
            </w:r>
          </w:p>
          <w:p>
            <w:pPr>
              <w:spacing w:before="40" w:after="40"/>
            </w:pPr>
            <w:r>
              <w:rPr>
                <w:rFonts w:ascii="Arial" w:cs="Arial" w:eastAsia="Arial" w:hAnsi="Arial"/>
                <w:color w:val="1A1A1A"/>
                <w:sz w:val="19"/>
                <w:szCs w:val="19"/>
              </w:rPr>
              <w:t xml:space="preserve">☐  Unions: column alignment; no overlapping duplicates; count = sum of parts</w:t>
            </w:r>
          </w:p>
        </w:tc>
      </w:tr>
    </w:tbl>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C2D91" w:sz="1"/>
              <w:left w:val="single" w:color="5C2D91" w:sz="1"/>
              <w:bottom w:val="single" w:color="5C2D91" w:sz="1"/>
              <w:right w:val="single" w:color="5C2D91" w:sz="1"/>
            </w:tcBorders>
            <w:shd w:fill="EDE7F6" w:val="clear"/>
            <w:tcMar>
              <w:top w:type="dxa" w:w="160"/>
              <w:left w:type="dxa" w:w="220"/>
              <w:bottom w:type="dxa" w:w="160"/>
              <w:right w:type="dxa" w:w="220"/>
            </w:tcMar>
          </w:tcPr>
          <w:p>
            <w:pPr>
              <w:spacing w:before="0" w:after="80"/>
            </w:pPr>
            <w:r>
              <w:rPr>
                <w:rFonts w:ascii="Arial" w:cs="Arial" w:eastAsia="Arial" w:hAnsi="Arial"/>
                <w:b/>
                <w:bCs/>
                <w:color w:val="5C2D91"/>
                <w:sz w:val="22"/>
                <w:szCs w:val="22"/>
              </w:rPr>
              <w:t xml:space="preserve">📤  Output Contract Checks</w:t>
            </w:r>
          </w:p>
          <w:p>
            <w:pPr>
              <w:spacing w:before="40" w:after="40"/>
            </w:pPr>
            <w:r>
              <w:rPr>
                <w:rFonts w:ascii="Arial" w:cs="Arial" w:eastAsia="Arial" w:hAnsi="Arial"/>
                <w:color w:val="1A1A1A"/>
                <w:sz w:val="19"/>
                <w:szCs w:val="19"/>
              </w:rPr>
              <w:t xml:space="preserve">☐  Output grain matches intended grain (no fan-out, no collapse)</w:t>
            </w:r>
          </w:p>
          <w:p>
            <w:pPr>
              <w:spacing w:before="40" w:after="40"/>
            </w:pPr>
            <w:r>
              <w:rPr>
                <w:rFonts w:ascii="Arial" w:cs="Arial" w:eastAsia="Arial" w:hAnsi="Arial"/>
                <w:color w:val="1A1A1A"/>
                <w:sz w:val="19"/>
                <w:szCs w:val="19"/>
              </w:rPr>
              <w:t xml:space="preserve">☐  Required output columns all populated</w:t>
            </w:r>
          </w:p>
          <w:p>
            <w:pPr>
              <w:spacing w:before="40" w:after="40"/>
            </w:pPr>
            <w:r>
              <w:rPr>
                <w:rFonts w:ascii="Arial" w:cs="Arial" w:eastAsia="Arial" w:hAnsi="Arial"/>
                <w:color w:val="1A1A1A"/>
                <w:sz w:val="19"/>
                <w:szCs w:val="19"/>
              </w:rPr>
              <w:t xml:space="preserve">☐  Derived columns follow correct formula and expected range</w:t>
            </w:r>
          </w:p>
          <w:p>
            <w:pPr>
              <w:spacing w:before="40" w:after="40"/>
            </w:pPr>
            <w:r>
              <w:rPr>
                <w:rFonts w:ascii="Arial" w:cs="Arial" w:eastAsia="Arial" w:hAnsi="Arial"/>
                <w:color w:val="1A1A1A"/>
                <w:sz w:val="19"/>
                <w:szCs w:val="19"/>
              </w:rPr>
              <w:t xml:space="preserve">☐  Row count change from input is expected and within tolerance</w:t>
            </w:r>
          </w:p>
          <w:p>
            <w:pPr>
              <w:spacing w:before="40" w:after="40"/>
            </w:pPr>
            <w:r>
              <w:rPr>
                <w:rFonts w:ascii="Arial" w:cs="Arial" w:eastAsia="Arial" w:hAnsi="Arial"/>
                <w:color w:val="1A1A1A"/>
                <w:sz w:val="19"/>
                <w:szCs w:val="19"/>
              </w:rPr>
              <w:t xml:space="preserve">☐  Cross-domain dependencies checked (does this join cleanly with sibling tables?)</w:t>
            </w:r>
          </w:p>
        </w:tc>
      </w:tr>
    </w:tbl>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55A11" w:sz="1"/>
              <w:left w:val="single" w:color="C55A11" w:sz="1"/>
              <w:bottom w:val="single" w:color="C55A11" w:sz="1"/>
              <w:right w:val="single" w:color="C55A11" w:sz="1"/>
            </w:tcBorders>
            <w:shd w:fill="FCE4D6" w:val="clear"/>
            <w:tcMar>
              <w:top w:type="dxa" w:w="160"/>
              <w:left w:type="dxa" w:w="220"/>
              <w:bottom w:type="dxa" w:w="160"/>
              <w:right w:type="dxa" w:w="220"/>
            </w:tcMar>
          </w:tcPr>
          <w:p>
            <w:pPr>
              <w:spacing w:before="0" w:after="80"/>
            </w:pPr>
            <w:r>
              <w:rPr>
                <w:rFonts w:ascii="Arial" w:cs="Arial" w:eastAsia="Arial" w:hAnsi="Arial"/>
                <w:b/>
                <w:bCs/>
                <w:color w:val="C55A11"/>
                <w:sz w:val="22"/>
                <w:szCs w:val="22"/>
              </w:rPr>
              <w:t xml:space="preserve">⚡  Severity &amp; Placement Review</w:t>
            </w:r>
          </w:p>
          <w:p>
            <w:pPr>
              <w:spacing w:before="40" w:after="40"/>
            </w:pPr>
            <w:r>
              <w:rPr>
                <w:rFonts w:ascii="Arial" w:cs="Arial" w:eastAsia="Arial" w:hAnsi="Arial"/>
                <w:color w:val="1A1A1A"/>
                <w:sz w:val="19"/>
                <w:szCs w:val="19"/>
              </w:rPr>
              <w:t xml:space="preserve">☐  For each rule: run the propagation test — what breaks if this fails silently?</w:t>
            </w:r>
          </w:p>
          <w:p>
            <w:pPr>
              <w:spacing w:before="40" w:after="40"/>
            </w:pPr>
            <w:r>
              <w:rPr>
                <w:rFonts w:ascii="Arial" w:cs="Arial" w:eastAsia="Arial" w:hAnsi="Arial"/>
                <w:color w:val="1A1A1A"/>
                <w:sz w:val="19"/>
                <w:szCs w:val="19"/>
              </w:rPr>
              <w:t xml:space="preserve">☐  Critical rules block the pipeline — is that the correct response for each one?</w:t>
            </w:r>
          </w:p>
          <w:p>
            <w:pPr>
              <w:spacing w:before="40" w:after="40"/>
            </w:pPr>
            <w:r>
              <w:rPr>
                <w:rFonts w:ascii="Arial" w:cs="Arial" w:eastAsia="Arial" w:hAnsi="Arial"/>
                <w:color w:val="1A1A1A"/>
                <w:sz w:val="19"/>
                <w:szCs w:val="19"/>
              </w:rPr>
              <w:t xml:space="preserve">☐  Is each rule as far upstream (close to source) as possible?</w:t>
            </w:r>
          </w:p>
          <w:p>
            <w:pPr>
              <w:spacing w:before="40" w:after="40"/>
            </w:pPr>
            <w:r>
              <w:rPr>
                <w:rFonts w:ascii="Arial" w:cs="Arial" w:eastAsia="Arial" w:hAnsi="Arial"/>
                <w:color w:val="1A1A1A"/>
                <w:sz w:val="19"/>
                <w:szCs w:val="19"/>
              </w:rPr>
              <w:t xml:space="preserve">☐  Have I applied the 7-dimension coverage check — no dimension left unaddressed without justification?</w:t>
            </w:r>
          </w:p>
          <w:p>
            <w:pPr>
              <w:spacing w:before="40" w:after="40"/>
            </w:pPr>
            <w:r>
              <w:rPr>
                <w:rFonts w:ascii="Arial" w:cs="Arial" w:eastAsia="Arial" w:hAnsi="Arial"/>
                <w:color w:val="1A1A1A"/>
                <w:sz w:val="19"/>
                <w:szCs w:val="19"/>
              </w:rPr>
              <w:t xml:space="preserve">☐  Have I applied the 'Would Anyone Care?' test — no rules that would be routinely ignored?</w:t>
            </w:r>
          </w:p>
        </w:tc>
      </w:tr>
    </w:tbl>
    <w:p>
      <w:pPr>
        <w:spacing w:before="60" w:after="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6000" w:sz="1"/>
              <w:left w:val="single" w:color="7F6000" w:sz="1"/>
              <w:bottom w:val="single" w:color="7F6000" w:sz="1"/>
              <w:right w:val="single" w:color="7F6000" w:sz="1"/>
            </w:tcBorders>
            <w:shd w:fill="FFF2CC" w:val="clear"/>
            <w:tcMar>
              <w:top w:type="dxa" w:w="160"/>
              <w:left w:type="dxa" w:w="220"/>
              <w:bottom w:type="dxa" w:w="160"/>
              <w:right w:type="dxa" w:w="220"/>
            </w:tcMar>
          </w:tcPr>
          <w:p>
            <w:pPr>
              <w:spacing w:before="0" w:after="80"/>
            </w:pPr>
            <w:r>
              <w:rPr>
                <w:rFonts w:ascii="Arial" w:cs="Arial" w:eastAsia="Arial" w:hAnsi="Arial"/>
                <w:b/>
                <w:bCs/>
                <w:color w:val="7F6000"/>
                <w:sz w:val="22"/>
                <w:szCs w:val="22"/>
              </w:rPr>
              <w:t xml:space="preserve">🔒  Governance Before Deployment</w:t>
            </w:r>
          </w:p>
          <w:p>
            <w:pPr>
              <w:spacing w:before="40" w:after="40"/>
            </w:pPr>
            <w:r>
              <w:rPr>
                <w:rFonts w:ascii="Arial" w:cs="Arial" w:eastAsia="Arial" w:hAnsi="Arial"/>
                <w:color w:val="1A1A1A"/>
                <w:sz w:val="19"/>
                <w:szCs w:val="19"/>
              </w:rPr>
              <w:t xml:space="preserve">☐  Rule reviewed by domain SME (HR / Finance / Operations as relevant)</w:t>
            </w:r>
          </w:p>
          <w:p>
            <w:pPr>
              <w:spacing w:before="40" w:after="40"/>
            </w:pPr>
            <w:r>
              <w:rPr>
                <w:rFonts w:ascii="Arial" w:cs="Arial" w:eastAsia="Arial" w:hAnsi="Arial"/>
                <w:color w:val="1A1A1A"/>
                <w:sz w:val="19"/>
                <w:szCs w:val="19"/>
              </w:rPr>
              <w:t xml:space="preserve">☐  Rule logic version-controlled with all metadata</w:t>
            </w:r>
          </w:p>
          <w:p>
            <w:pPr>
              <w:spacing w:before="40" w:after="40"/>
            </w:pPr>
            <w:r>
              <w:rPr>
                <w:rFonts w:ascii="Arial" w:cs="Arial" w:eastAsia="Arial" w:hAnsi="Arial"/>
                <w:color w:val="1A1A1A"/>
                <w:sz w:val="19"/>
                <w:szCs w:val="19"/>
              </w:rPr>
              <w:t xml:space="preserve">☐  Thresholds stored in a config table (not hardcoded in rule logic)</w:t>
            </w:r>
          </w:p>
          <w:p>
            <w:pPr>
              <w:spacing w:before="40" w:after="40"/>
            </w:pPr>
            <w:r>
              <w:rPr>
                <w:rFonts w:ascii="Arial" w:cs="Arial" w:eastAsia="Arial" w:hAnsi="Arial"/>
                <w:color w:val="1A1A1A"/>
                <w:sz w:val="19"/>
                <w:szCs w:val="19"/>
              </w:rPr>
              <w:t xml:space="preserve">☐  Alerting route defined (who gets notified, on what channel, at what severity)</w:t>
            </w:r>
          </w:p>
          <w:p>
            <w:pPr>
              <w:spacing w:before="40" w:after="40"/>
            </w:pPr>
            <w:r>
              <w:rPr>
                <w:rFonts w:ascii="Arial" w:cs="Arial" w:eastAsia="Arial" w:hAnsi="Arial"/>
                <w:color w:val="1A1A1A"/>
                <w:sz w:val="19"/>
                <w:szCs w:val="19"/>
              </w:rPr>
              <w:t xml:space="preserve">☐  Synthetic bad data test written to confirm the rule fires correctly</w:t>
            </w:r>
          </w:p>
          <w:p>
            <w:pPr>
              <w:spacing w:before="40" w:after="40"/>
            </w:pPr>
            <w:r>
              <w:rPr>
                <w:rFonts w:ascii="Arial" w:cs="Arial" w:eastAsia="Arial" w:hAnsi="Arial"/>
                <w:color w:val="1A1A1A"/>
                <w:sz w:val="19"/>
                <w:szCs w:val="19"/>
              </w:rPr>
              <w:t xml:space="preserve">☐  Next review date set in rule metadata</w:t>
            </w:r>
          </w:p>
        </w:tc>
      </w:tr>
    </w:tbl>
    <w:p>
      <w:pPr>
        <w:spacing w:before="200" w:after="0"/>
      </w:pPr>
      <w:r>
        <w:rPr>
          <w:rFonts w:ascii="Arial" w:cs="Arial" w:eastAsia="Arial" w:hAnsi="Arial"/>
          <w:color w:val="1A1A1A"/>
          <w:sz w:val="20"/>
          <w:szCs w:val="20"/>
        </w:rPr>
        <w:t xml:space="preserve"/>
      </w:r>
    </w:p>
    <w:p>
      <w:pPr>
        <w:pBdr>
          <w:top w:val="single" w:color="2E75B6" w:sz="6"/>
        </w:pBdr>
        <w:spacing w:before="0" w:after="0"/>
        <w:jc w:val="center"/>
      </w:pPr>
      <w:r>
        <w:rPr>
          <w:rFonts w:ascii="Arial" w:cs="Arial" w:eastAsia="Arial" w:hAnsi="Arial"/>
          <w:i/>
          <w:iCs/>
          <w:color w:val="9E9E9E"/>
          <w:sz w:val="18"/>
          <w:szCs w:val="18"/>
        </w:rPr>
        <w:t xml:space="preserve">Data Engineering Team  |  Data Quality Rules — Universal Thinking Framework  |  v1.0</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0"/>
      <w:gridCol w:w="2580"/>
    </w:tblGrid>
    <w:tr>
      <w:tc>
        <w:tcPr>
          <w:tcW w:type="dxa" w:w="7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3864"/>
              <w:sz w:val="19"/>
              <w:szCs w:val="19"/>
            </w:rPr>
            <w:t xml:space="preserve">Data Quality Rules  —  Universal Thinking Framework</w:t>
          </w:r>
        </w:p>
      </w:tc>
      <w:tc>
        <w:tcPr>
          <w:tcW w:type="dxa" w:w="258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9E9E9E"/>
              <w:sz w:val="18"/>
              <w:szCs w:val="18"/>
            </w:rPr>
            <w:t xml:space="preserve">v1.0  |  Data Engineering Reference</w:t>
          </w:r>
        </w:p>
      </w:tc>
    </w:tr>
  </w:tbl>
  <w:p>
    <w:pPr>
      <w:pBdr>
        <w:bottom w:val="single" w:color="2E75B6" w:sz="6" w:space="1"/>
      </w:pBdr>
    </w:pPr>
    <w:r>
      <w:rPr>
        <w:rFonts w:ascii="Arial" w:cs="Arial" w:eastAsia="Arial" w:hAnsi="Arial"/>
        <w:color w:val="1A1A1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80" w:hanging="340"/>
      </w:pPr>
    </w:lvl>
    <w:lvl w:ilvl="2" w15:tentative="1">
      <w:start w:val="1"/>
      <w:numFmt w:val="bullet"/>
      <w:lvlText w:val="▪"/>
      <w:lvlJc w:val="left"/>
      <w:pPr>
        <w:ind w:left="1440" w:hanging="34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695C"/>
      <w:sz w:val="22"/>
      <w:szCs w:val="22"/>
    </w:rPr>
  </w:style>
  <w:style w:type="paragraph" w:styleId="Heading4">
    <w:name w:val="Heading 4"/>
    <w:basedOn w:val="Normal"/>
    <w:next w:val="Normal"/>
    <w:qFormat/>
    <w:pPr>
      <w:spacing w:before="160" w:after="60"/>
      <w:outlineLvl w:val="3"/>
    </w:pPr>
    <w:rPr>
      <w:rFonts w:ascii="Arial" w:cs="Arial" w:eastAsia="Arial" w:hAnsi="Arial"/>
      <w:b/>
      <w:bCs/>
      <w:color w:val="5C2D9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2026-03-11T07:56:40.087Z</dcterms:created>
  <dcterms:modified xsi:type="dcterms:W3CDTF">2026-03-11T07:56:40.088Z</dcterms:modified>
</cp:coreProperties>
</file>

<file path=docProps/custom.xml><?xml version="1.0" encoding="utf-8"?>
<Properties xmlns="http://schemas.openxmlformats.org/officeDocument/2006/custom-properties" xmlns:vt="http://schemas.openxmlformats.org/officeDocument/2006/docPropsVTypes"/>
</file>