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56"/>
          <w:szCs w:val="56"/>
        </w:rPr>
        <w:t xml:space="preserve">Welcome to </w:t>
      </w:r>
      <w:r>
        <w:rPr>
          <w:b/>
          <w:bCs/>
          <w:color w:val="14B8A6"/>
          <w:sz w:val="56"/>
          <w:szCs w:val="56"/>
        </w:rPr>
        <w:t xml:space="preserve">TheRxOS</w:t>
      </w:r>
    </w:p>
    <w:p>
      <w:pPr>
        <w:spacing w:after="400"/>
      </w:pPr>
      <w:r>
        <w:rPr>
          <w:color w:val="64748B"/>
          <w:sz w:val="32"/>
          <w:szCs w:val="32"/>
        </w:rPr>
        <w:t xml:space="preserve">Onboarding Guide for {PHARMACY_NAME}</w:t>
      </w:r>
    </w:p>
    <w:p>
      <w:pPr>
        <w:spacing w:after="600"/>
      </w:pPr>
      <w:r>
        <w:rPr>
          <w:i/>
          <w:iCs/>
          <w:color w:val="64748B"/>
          <w:sz w:val="24"/>
          <w:szCs w:val="24"/>
        </w:rPr>
        <w:t xml:space="preserve">Prepared: {DATE}</w:t>
      </w:r>
    </w:p>
    <w:p>
      <w:pPr>
        <w:pBdr>
          <w:bottom w:val="single" w:color="14B8A6" w:sz="12"/>
        </w:pBdr>
        <w:spacing w:after="400"/>
      </w:pPr>
    </w:p>
    <w:p>
      <w:pPr>
        <w:pStyle w:val="Heading1"/>
        <w:spacing w:before="400" w:after="200"/>
      </w:pPr>
      <w:r>
        <w:t xml:space="preserve">What is TheRxOS?</w:t>
      </w:r>
    </w:p>
    <w:p>
      <w:pPr>
        <w:spacing w:after="200"/>
      </w:pPr>
      <w:r>
        <w:rPr>
          <w:sz w:val="24"/>
          <w:szCs w:val="24"/>
        </w:rPr>
        <w:t xml:space="preserve">TheRxOS is a clinical opportunity management platform designed specifically for independent pharmacies. We scan your prescription claims data to identify revenue opportunities that are often missed in the day-to-day workflow.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Our platform identifies: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Therapeutic Interchange Opportunities - Switch to preferred formulary alternatives with better reimbursement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Missing Therapy Opportunities - Identify patients who may benefit from additional guideline-recommended therapies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Optimization Opportunities - Improve adherence, find covered alternatives, and maximize clinical outcomes</w:t>
      </w:r>
    </w:p>
    <w:p>
      <w:pPr>
        <w:spacing w:after="200"/>
      </w:pPr>
      <w:r>
        <w:rPr>
          <w:sz w:val="24"/>
          <w:szCs w:val="24"/>
        </w:rPr>
        <w:t xml:space="preserve">Each opportunity is tracked from identification through prescriber approval, helping you capture additional revenue while improving patient care.</w:t>
      </w:r>
    </w:p>
    <w:p>
      <w:pPr>
        <w:pStyle w:val="Heading1"/>
        <w:spacing w:before="400" w:after="200"/>
      </w:pPr>
      <w:r>
        <w:t xml:space="preserve">Onboarding Checklist</w:t>
      </w:r>
    </w:p>
    <w:p>
      <w:pPr>
        <w:pStyle w:val="Heading2"/>
        <w:spacing w:before="400" w:after="200"/>
      </w:pPr>
      <w:r>
        <w:t xml:space="preserve">Step 1: Sign Agreements</w:t>
      </w:r>
    </w:p>
    <w:p>
      <w:pPr>
        <w:spacing w:after="200"/>
      </w:pPr>
      <w:r>
        <w:rPr>
          <w:sz w:val="24"/>
          <w:szCs w:val="24"/>
        </w:rPr>
        <w:t xml:space="preserve">Please review and sign the following documents:</w:t>
      </w:r>
    </w:p>
    <w:p>
      <w:pPr>
        <w:spacing w:after="100"/>
      </w:pPr>
      <w:r>
        <w:rPr>
          <w:sz w:val="24"/>
          <w:szCs w:val="24"/>
        </w:rPr>
        <w:t xml:space="preserve">☐  </w:t>
      </w:r>
      <w:r>
        <w:rPr>
          <w:b/>
          <w:bCs/>
          <w:sz w:val="24"/>
          <w:szCs w:val="24"/>
        </w:rPr>
        <w:t xml:space="preserve">Business Associate Agreement (BAA)</w:t>
      </w:r>
      <w:r>
        <w:rPr>
          <w:sz w:val="24"/>
          <w:szCs w:val="24"/>
        </w:rPr>
        <w:t xml:space="preserve"> - Required for HIPAA compliance</w:t>
      </w:r>
    </w:p>
    <w:p>
      <w:pPr>
        <w:spacing w:after="200"/>
      </w:pPr>
      <w:r>
        <w:rPr>
          <w:sz w:val="24"/>
          <w:szCs w:val="24"/>
        </w:rPr>
        <w:t xml:space="preserve">☐  </w:t>
      </w:r>
      <w:r>
        <w:rPr>
          <w:b/>
          <w:bCs/>
          <w:sz w:val="24"/>
          <w:szCs w:val="24"/>
        </w:rPr>
        <w:t xml:space="preserve">Service Agreement</w:t>
      </w:r>
      <w:r>
        <w:rPr>
          <w:sz w:val="24"/>
          <w:szCs w:val="24"/>
        </w:rPr>
        <w:t xml:space="preserve"> - Terms of service and subscription</w:t>
      </w:r>
    </w:p>
    <w:p>
      <w:pPr>
        <w:pStyle w:val="Heading2"/>
        <w:spacing w:before="400" w:after="200"/>
      </w:pPr>
      <w:r>
        <w:t xml:space="preserve">Step 2: Provide Data Export</w:t>
      </w:r>
    </w:p>
    <w:p>
      <w:pPr>
        <w:spacing w:after="200"/>
      </w:pPr>
      <w:r>
        <w:rPr>
          <w:sz w:val="24"/>
          <w:szCs w:val="24"/>
        </w:rPr>
        <w:t xml:space="preserve">We need a prescription data export from your pharmacy management system. The export should include the following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4B8A6" w:val="solid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65%"/>
            <w:shd w:fill="14B8A6" w:val="solid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Rx Number</w:t>
            </w:r>
          </w:p>
        </w:tc>
        <w:tc>
          <w:p>
            <w:r>
              <w:rPr>
                <w:sz w:val="20"/>
                <w:szCs w:val="20"/>
              </w:rPr>
              <w:t xml:space="preserve">Unique prescription identifier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Patient Full Name</w:t>
            </w:r>
          </w:p>
        </w:tc>
        <w:tc>
          <w:p>
            <w:r>
              <w:rPr>
                <w:sz w:val="20"/>
                <w:szCs w:val="20"/>
              </w:rPr>
              <w:t xml:space="preserve">Last, First format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Patient Date of Birth</w:t>
            </w:r>
          </w:p>
        </w:tc>
        <w:tc>
          <w:p>
            <w:r>
              <w:rPr>
                <w:sz w:val="20"/>
                <w:szCs w:val="20"/>
              </w:rPr>
              <w:t xml:space="preserve">MM/DD/YYYY format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Patient Age</w:t>
            </w:r>
          </w:p>
        </w:tc>
        <w:tc>
          <w:p>
            <w:r>
              <w:rPr>
                <w:sz w:val="20"/>
                <w:szCs w:val="20"/>
              </w:rPr>
              <w:t xml:space="preserve">Calculated 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Date Written</w:t>
            </w:r>
          </w:p>
        </w:tc>
        <w:tc>
          <w:p>
            <w:r>
              <w:rPr>
                <w:sz w:val="20"/>
                <w:szCs w:val="20"/>
              </w:rPr>
              <w:t xml:space="preserve">Date prescription was written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DAW Code</w:t>
            </w:r>
          </w:p>
        </w:tc>
        <w:tc>
          <w:p>
            <w:r>
              <w:rPr>
                <w:sz w:val="20"/>
                <w:szCs w:val="20"/>
              </w:rPr>
              <w:t xml:space="preserve">Dispense As Written code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Dispensed Item Name</w:t>
            </w:r>
          </w:p>
        </w:tc>
        <w:tc>
          <w:p>
            <w:r>
              <w:rPr>
                <w:sz w:val="20"/>
                <w:szCs w:val="20"/>
              </w:rPr>
              <w:t xml:space="preserve">Medication name as dispensed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Dispensed Item NDC</w:t>
            </w:r>
          </w:p>
        </w:tc>
        <w:tc>
          <w:p>
            <w:r>
              <w:rPr>
                <w:sz w:val="20"/>
                <w:szCs w:val="20"/>
              </w:rPr>
              <w:t xml:space="preserve">11-digit National Drug Code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Dispensed Quantity</w:t>
            </w:r>
          </w:p>
        </w:tc>
        <w:tc>
          <w:p>
            <w:r>
              <w:rPr>
                <w:sz w:val="20"/>
                <w:szCs w:val="20"/>
              </w:rPr>
              <w:t xml:space="preserve">Amount dispensed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Dispensing Unit</w:t>
            </w:r>
          </w:p>
        </w:tc>
        <w:tc>
          <w:p>
            <w:r>
              <w:rPr>
                <w:sz w:val="20"/>
                <w:szCs w:val="20"/>
              </w:rPr>
              <w:t xml:space="preserve">Unit of measure (EA, ML, etc.)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Days Supply</w:t>
            </w:r>
          </w:p>
        </w:tc>
        <w:tc>
          <w:p>
            <w:r>
              <w:rPr>
                <w:sz w:val="20"/>
                <w:szCs w:val="20"/>
              </w:rPr>
              <w:t xml:space="preserve">Number of days medication will last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Therapeutic Class</w:t>
            </w:r>
          </w:p>
        </w:tc>
        <w:tc>
          <w:p>
            <w:r>
              <w:rPr>
                <w:sz w:val="20"/>
                <w:szCs w:val="20"/>
              </w:rPr>
              <w:t xml:space="preserve">Drug classification category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PDC</w:t>
            </w:r>
          </w:p>
        </w:tc>
        <w:tc>
          <w:p>
            <w:r>
              <w:rPr>
                <w:sz w:val="20"/>
                <w:szCs w:val="20"/>
              </w:rPr>
              <w:t xml:space="preserve">Proportion of Days Covered (if available)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Dispensed AWP</w:t>
            </w:r>
          </w:p>
        </w:tc>
        <w:tc>
          <w:p>
            <w:r>
              <w:rPr>
                <w:sz w:val="20"/>
                <w:szCs w:val="20"/>
              </w:rPr>
              <w:t xml:space="preserve">Average Wholesale Price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Net Profit</w:t>
            </w:r>
          </w:p>
        </w:tc>
        <w:tc>
          <w:p>
            <w:r>
              <w:rPr>
                <w:sz w:val="20"/>
                <w:szCs w:val="20"/>
              </w:rPr>
              <w:t xml:space="preserve">Pharmacy profit per Rx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Patient Paid Amount</w:t>
            </w:r>
          </w:p>
        </w:tc>
        <w:tc>
          <w:p>
            <w:r>
              <w:rPr>
                <w:sz w:val="20"/>
                <w:szCs w:val="20"/>
              </w:rPr>
              <w:t xml:space="preserve">Copay/coinsurance amount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Primary Contract ID</w:t>
            </w:r>
          </w:p>
        </w:tc>
        <w:tc>
          <w:p>
            <w:r>
              <w:rPr>
                <w:sz w:val="20"/>
                <w:szCs w:val="20"/>
              </w:rPr>
              <w:t xml:space="preserve">Insurance contract identifier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Primary Benefit Plan</w:t>
            </w:r>
          </w:p>
        </w:tc>
        <w:tc>
          <w:p>
            <w:r>
              <w:rPr>
                <w:sz w:val="20"/>
                <w:szCs w:val="20"/>
              </w:rPr>
              <w:t xml:space="preserve">Prescription benefit plan name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Primary BIN</w:t>
            </w:r>
          </w:p>
        </w:tc>
        <w:tc>
          <w:p>
            <w:r>
              <w:rPr>
                <w:sz w:val="20"/>
                <w:szCs w:val="20"/>
              </w:rPr>
              <w:t xml:space="preserve">Bank Identification Number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Primary Group Number</w:t>
            </w:r>
          </w:p>
        </w:tc>
        <w:tc>
          <w:p>
            <w:r>
              <w:rPr>
                <w:sz w:val="20"/>
                <w:szCs w:val="20"/>
              </w:rPr>
              <w:t xml:space="preserve">Insurance group number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Primary Reimbursement</w:t>
            </w:r>
          </w:p>
        </w:tc>
        <w:tc>
          <w:p>
            <w:r>
              <w:rPr>
                <w:sz w:val="20"/>
                <w:szCs w:val="20"/>
              </w:rPr>
              <w:t xml:space="preserve">Amount paid by primary payer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Prescriber Full Name</w:t>
            </w:r>
          </w:p>
        </w:tc>
        <w:tc>
          <w:p>
            <w:r>
              <w:rPr>
                <w:sz w:val="20"/>
                <w:szCs w:val="20"/>
              </w:rPr>
              <w:t xml:space="preserve">Prescriber name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Prescriber Fax Number</w:t>
            </w:r>
          </w:p>
        </w:tc>
        <w:tc>
          <w:p>
            <w:r>
              <w:rPr>
                <w:sz w:val="20"/>
                <w:szCs w:val="20"/>
              </w:rPr>
              <w:t xml:space="preserve">For sending change requests</w:t>
            </w:r>
          </w:p>
        </w:tc>
      </w:tr>
    </w:tbl>
    <w:p>
      <w:pPr>
        <w:spacing w:after="200"/>
      </w:pPr>
    </w:p>
    <w:p>
      <w:pPr>
        <w:pStyle w:val="Heading3"/>
        <w:spacing w:before="400" w:after="200"/>
      </w:pPr>
      <w:r>
        <w:t xml:space="preserve">Export Instructions by PMS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PioneerRx: Reports &gt; Custom Reports &gt; Claims Export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Rx30: Reports &gt; Third Party &gt; Claims History Export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Liberty: Analytics &gt; Export &gt; Claims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PharmSoft: Reports &gt; Insurance &gt; Claims Report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Other: Contact us for specific instructions</w:t>
      </w:r>
    </w:p>
    <w:p>
      <w:pPr>
        <w:pStyle w:val="Heading2"/>
        <w:spacing w:before="400" w:after="200"/>
      </w:pPr>
      <w:r>
        <w:t xml:space="preserve">Step 3: Account Setup</w:t>
      </w:r>
    </w:p>
    <w:p>
      <w:pPr>
        <w:spacing w:after="200"/>
      </w:pPr>
      <w:r>
        <w:rPr>
          <w:sz w:val="24"/>
          <w:szCs w:val="24"/>
        </w:rPr>
        <w:t xml:space="preserve">Once we process your data, you will receive: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Login credentials for beta.therxos.com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Initial opportunity report showing your potential revenue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Training session scheduling link (30 minutes)</w:t>
      </w:r>
    </w:p>
    <w:p>
      <w:pPr>
        <w:pStyle w:val="Heading1"/>
        <w:spacing w:before="400" w:after="200"/>
      </w:pPr>
      <w:r>
        <w:t xml:space="preserve">What Happens Next</w:t>
      </w:r>
    </w:p>
    <w:p>
      <w:pPr>
        <w:spacing w:before="200" w:after="100"/>
      </w:pPr>
      <w:r>
        <w:rPr>
          <w:b/>
          <w:bCs/>
          <w:color w:val="14B8A6"/>
          <w:sz w:val="28"/>
          <w:szCs w:val="28"/>
        </w:rPr>
        <w:t xml:space="preserve">1. Data Processing</w:t>
      </w:r>
      <w:r>
        <w:rPr>
          <w:sz w:val="24"/>
          <w:szCs w:val="24"/>
        </w:rPr>
        <w:t xml:space="preserve"> (1-2 business days)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We securely import and analyze your prescription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Identify all clinical opportunities based on current guidelines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Calculate potential revenue impact</w:t>
      </w:r>
    </w:p>
    <w:p>
      <w:pPr>
        <w:spacing w:before="200" w:after="100"/>
      </w:pPr>
      <w:r>
        <w:rPr>
          <w:b/>
          <w:bCs/>
          <w:color w:val="14B8A6"/>
          <w:sz w:val="28"/>
          <w:szCs w:val="28"/>
        </w:rPr>
        <w:t xml:space="preserve">2. Review Call</w:t>
      </w:r>
      <w:r>
        <w:rPr>
          <w:sz w:val="24"/>
          <w:szCs w:val="24"/>
        </w:rPr>
        <w:t xml:space="preserve"> (30 minutes)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Walk through your personalized opportunity dashboard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Customize trigger settings for your patient population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Train your team on the workflow</w:t>
      </w:r>
    </w:p>
    <w:p>
      <w:pPr>
        <w:spacing w:before="200" w:after="100"/>
      </w:pPr>
      <w:r>
        <w:rPr>
          <w:b/>
          <w:bCs/>
          <w:color w:val="14B8A6"/>
          <w:sz w:val="28"/>
          <w:szCs w:val="28"/>
        </w:rPr>
        <w:t xml:space="preserve">3. Go Live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Start working opportunities immediately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Track submissions and prescriber approvals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Monitor revenue capture in real-time</w:t>
      </w:r>
    </w:p>
    <w:p>
      <w:pPr>
        <w:pStyle w:val="Heading1"/>
        <w:spacing w:before="400" w:after="200"/>
      </w:pPr>
      <w:r>
        <w:t xml:space="preserve">Subscription Details</w:t>
      </w:r>
    </w:p>
    <w:p>
      <w:pPr>
        <w:spacing w:after="200"/>
      </w:pPr>
      <w:r>
        <w:rPr>
          <w:sz w:val="28"/>
          <w:szCs w:val="28"/>
        </w:rPr>
        <w:t xml:space="preserve">Monthly Subscription: </w:t>
      </w:r>
      <w:r>
        <w:rPr>
          <w:b/>
          <w:bCs/>
          <w:color w:val="14B8A6"/>
          <w:sz w:val="32"/>
          <w:szCs w:val="32"/>
        </w:rPr>
        <w:t xml:space="preserve">$599/month</w:t>
      </w:r>
    </w:p>
    <w:p>
      <w:pPr>
        <w:spacing w:after="200"/>
      </w:pPr>
      <w:r>
        <w:rPr>
          <w:sz w:val="24"/>
          <w:szCs w:val="24"/>
        </w:rPr>
        <w:t xml:space="preserve">Includes: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Unlimited opportunities identified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Unlimited team member accounts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Email and phone support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Monthly performance reports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Formulary and coverage updates</w:t>
      </w:r>
    </w:p>
    <w:p>
      <w:pPr>
        <w:pStyle w:val="Heading1"/>
        <w:spacing w:before="400" w:after="200"/>
      </w:pPr>
      <w:r>
        <w:t xml:space="preserve">Frequently Asked Questions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How often should I send data exports?</w:t>
      </w:r>
    </w:p>
    <w:p>
      <w:pPr>
        <w:spacing w:after="200"/>
      </w:pPr>
      <w:r>
        <w:rPr>
          <w:sz w:val="24"/>
          <w:szCs w:val="24"/>
        </w:rPr>
        <w:t xml:space="preserve">We recommend weekly exports for optimal opportunity identification. You can upload directly through the dashboard or set up automated exports.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Is my patient data secure?</w:t>
      </w:r>
    </w:p>
    <w:p>
      <w:pPr>
        <w:spacing w:after="200"/>
      </w:pPr>
      <w:r>
        <w:rPr>
          <w:sz w:val="24"/>
          <w:szCs w:val="24"/>
        </w:rPr>
        <w:t xml:space="preserve">Yes. All data is encrypted in transit (TLS 1.2+) and at rest (AES-256). We maintain SOC 2 Type II compliance and sign a Business Associate Agreement with every pharmacy.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How long until I see ROI?</w:t>
      </w:r>
    </w:p>
    <w:p>
      <w:pPr>
        <w:spacing w:after="200"/>
      </w:pPr>
      <w:r>
        <w:rPr>
          <w:sz w:val="24"/>
          <w:szCs w:val="24"/>
        </w:rPr>
        <w:t xml:space="preserve">Most pharmacies see their first approved opportunities within the first week. Average ROI is 10-20x the monthly subscription cost.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Can I customize which opportunities I see?</w:t>
      </w:r>
    </w:p>
    <w:p>
      <w:pPr>
        <w:spacing w:after="200"/>
      </w:pPr>
      <w:r>
        <w:rPr>
          <w:sz w:val="24"/>
          <w:szCs w:val="24"/>
        </w:rPr>
        <w:t xml:space="preserve">Absolutely. You have full control over which trigger types are active for your pharmacy. You can enable/disable specific therapeutic interchanges based on your preferences.</w:t>
      </w:r>
    </w:p>
    <w:p>
      <w:pPr>
        <w:pStyle w:val="Heading1"/>
        <w:spacing w:before="400" w:after="200"/>
      </w:pPr>
      <w:r>
        <w:t xml:space="preserve">Contact Information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Email: </w:t>
      </w:r>
      <w:r>
        <w:rPr>
          <w:color w:val="14B8A6"/>
          <w:sz w:val="24"/>
          <w:szCs w:val="24"/>
        </w:rPr>
        <w:t xml:space="preserve">support@therxos.com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Website: </w:t>
      </w:r>
      <w:r>
        <w:rPr>
          <w:color w:val="14B8A6"/>
          <w:sz w:val="24"/>
          <w:szCs w:val="24"/>
        </w:rPr>
        <w:t xml:space="preserve">beta.therxos.com</w:t>
      </w:r>
    </w:p>
    <w:p>
      <w:pPr>
        <w:spacing w:after="50"/>
      </w:pPr>
      <w:r>
        <w:rPr>
          <w:b/>
          <w:bCs/>
          <w:sz w:val="24"/>
          <w:szCs w:val="24"/>
        </w:rPr>
        <w:t xml:space="preserve">Your Account Manager:</w:t>
      </w:r>
    </w:p>
    <w:p>
      <w:pPr>
        <w:spacing w:after="50"/>
      </w:pPr>
      <w:r>
        <w:rPr>
          <w:sz w:val="24"/>
          <w:szCs w:val="24"/>
        </w:rPr>
        <w:t xml:space="preserve">Stan - "Pharmacy Stan"</w:t>
      </w:r>
    </w:p>
    <w:p>
      <w:pPr>
        <w:spacing w:after="400"/>
      </w:pPr>
      <w:r>
        <w:rPr>
          <w:i/>
          <w:iCs/>
          <w:color w:val="64748B"/>
          <w:sz w:val="22"/>
          <w:szCs w:val="22"/>
        </w:rPr>
        <w:t xml:space="preserve">23 years pharmacy experience</w:t>
      </w:r>
    </w:p>
    <w:p>
      <w:pPr>
        <w:pBdr>
          <w:top w:val="single" w:color="14B8A6" w:sz="12"/>
        </w:pBdr>
        <w:spacing w:before="400"/>
      </w:pPr>
    </w:p>
    <w:p>
      <w:pPr>
        <w:spacing w:before="200" w:after="50"/>
        <w:jc w:val="center"/>
      </w:pPr>
      <w:r>
        <w:rPr>
          <w:b/>
          <w:bCs/>
          <w:color w:val="14B8A6"/>
          <w:sz w:val="28"/>
          <w:szCs w:val="28"/>
        </w:rPr>
        <w:t xml:space="preserve">TheRxOS</w:t>
      </w:r>
      <w:r>
        <w:rPr>
          <w:b/>
          <w:bCs/>
          <w:sz w:val="28"/>
          <w:szCs w:val="28"/>
        </w:rPr>
        <w:t xml:space="preserve"> - The Rx Operating System</w:t>
      </w: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Turning clinical data into pharmacy revenue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20"/>
        <w:szCs w:val="20"/>
      </w:rPr>
      <w:t xml:space="preserve">TheRxOS - The Rx Operating System | </w:t>
    </w: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4B8A6"/>
        <w:sz w:val="28"/>
        <w:szCs w:val="28"/>
      </w:rPr>
      <w:t xml:space="preserve">TheRxOS</w:t>
    </w:r>
    <w:r>
      <w:rPr>
        <w:color w:val="64748B"/>
        <w:sz w:val="24"/>
        <w:szCs w:val="24"/>
      </w:rPr>
      <w:t xml:space="preserve"> |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0A1628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14B8A6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0A1628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2026-01-27T17:18:27.148Z</dcterms:created>
  <dcterms:modified xsi:type="dcterms:W3CDTF">2026-01-27T17:18:27.149Z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