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28"/>
          <w:szCs w:val="28"/>
        </w:rPr>
        <w:t xml:space="preserve">BUSINESS ASSOCIATE AGREEMENT</w:t>
      </w:r>
    </w:p>
    <w:p>
      <w:pPr>
        <w:spacing w:after="240"/>
      </w:pPr>
      <w:r>
        <w:t xml:space="preserve">This Business Associate Agreement ("Agreement") is entered into as of </w:t>
      </w:r>
      <w:r>
        <w:rPr>
          <w:b/>
          <w:bCs/>
        </w:rPr>
        <w:t xml:space="preserve">________________________</w:t>
      </w:r>
      <w:r>
        <w:t xml:space="preserve"> ("Effective Date"), by and between:</w:t>
      </w:r>
    </w:p>
    <w:p>
      <w:pPr>
        <w:spacing w:after="200"/>
      </w:pPr>
      <w:r>
        <w:rPr>
          <w:b/>
          <w:bCs/>
        </w:rPr>
        <w:t xml:space="preserve">Covered Entity: </w:t>
      </w:r>
      <w:r>
        <w:t xml:space="preserve">Parkway Pharmacy, located at 2401 Pennsylvania Ave, Ste 1D7, Philadelphia, PA 19130, represented by Dennis M. Czerw, PharmD ("Covered Entity"); and</w:t>
      </w:r>
    </w:p>
    <w:p>
      <w:pPr>
        <w:spacing w:after="360"/>
      </w:pPr>
      <w:r>
        <w:rPr>
          <w:b/>
          <w:bCs/>
        </w:rPr>
        <w:t xml:space="preserve">Business Associate: </w:t>
      </w:r>
      <w:r>
        <w:t xml:space="preserve">TheRxOS, represented by Stanley Warren ("Business Associate").</w:t>
      </w:r>
    </w:p>
    <w:p>
      <w:pPr>
        <w:spacing w:before="240" w:after="240"/>
        <w:jc w:val="center"/>
      </w:pPr>
      <w:r>
        <w:rPr>
          <w:b/>
          <w:bCs/>
          <w:sz w:val="26"/>
          <w:szCs w:val="26"/>
        </w:rPr>
        <w:t xml:space="preserve">RECITALS</w:t>
      </w:r>
    </w:p>
    <w:p>
      <w:pPr>
        <w:spacing w:after="200"/>
      </w:pPr>
      <w:r>
        <w:rPr>
          <w:b/>
          <w:bCs/>
        </w:rPr>
        <w:t xml:space="preserve">WHEREAS</w:t>
      </w:r>
      <w:r>
        <w:t xml:space="preserve">, Covered Entity is a healthcare provider subject to the Health Insurance Portability and Accountability Act of 1996 ("HIPAA"), as amended by the Health Information Technology for Economic and Clinical Health Act ("HITECH Act"), and their implementing regulations at 45 CFR Parts 160 and 164 (collectively, the "HIPAA Rules");</w:t>
      </w:r>
    </w:p>
    <w:p>
      <w:pPr>
        <w:spacing w:after="200"/>
      </w:pPr>
      <w:r>
        <w:rPr>
          <w:b/>
          <w:bCs/>
        </w:rPr>
        <w:t xml:space="preserve">WHEREAS</w:t>
      </w:r>
      <w:r>
        <w:t xml:space="preserve">, Business Associate provides software services and data processing that may involve access to Protected Health Information ("PHI") on behalf of Covered Entity;</w:t>
      </w:r>
    </w:p>
    <w:p>
      <w:pPr>
        <w:spacing w:after="200"/>
      </w:pPr>
      <w:r>
        <w:rPr>
          <w:b/>
          <w:bCs/>
        </w:rPr>
        <w:t xml:space="preserve">WHEREAS</w:t>
      </w:r>
      <w:r>
        <w:t xml:space="preserve">, the parties wish to establish the terms under which Business Associate may receive, create, maintain, use, or disclose PHI in connection with the services provided;</w:t>
      </w:r>
    </w:p>
    <w:p>
      <w:pPr>
        <w:spacing w:after="360"/>
      </w:pPr>
      <w:r>
        <w:rPr>
          <w:b/>
          <w:bCs/>
        </w:rPr>
        <w:t xml:space="preserve">NOW, THEREFORE</w:t>
      </w:r>
      <w:r>
        <w:t xml:space="preserve">, in consideration of the mutual promises and covenants contained herein, the parties agree as follows:</w:t>
      </w:r>
    </w:p>
    <w:p>
      <w:pPr>
        <w:spacing w:before="240" w:after="200"/>
      </w:pPr>
      <w:r>
        <w:rPr>
          <w:b/>
          <w:bCs/>
          <w:sz w:val="26"/>
          <w:szCs w:val="26"/>
        </w:rPr>
        <w:t xml:space="preserve">ARTICLE 1: DEFINITIONS</w:t>
      </w:r>
    </w:p>
    <w:p>
      <w:pPr>
        <w:spacing w:after="360"/>
      </w:pPr>
      <w:r>
        <w:t xml:space="preserve">Terms used but not otherwise defined in this Agreement shall have the same meaning as those terms in the HIPAA Rules. "Protected Health Information" or "PHI" means individually identifiable health information, including electronic Protected Health Information ("ePHI"), as defined in 45 CFR 160.103.</w:t>
      </w:r>
    </w:p>
    <w:p>
      <w:pPr>
        <w:spacing w:before="240" w:after="200"/>
      </w:pPr>
      <w:r>
        <w:rPr>
          <w:b/>
          <w:bCs/>
          <w:sz w:val="26"/>
          <w:szCs w:val="26"/>
        </w:rPr>
        <w:t xml:space="preserve">ARTICLE 2: OBLIGATIONS OF BUSINESS ASSOCIATE</w:t>
      </w:r>
    </w:p>
    <w:p>
      <w:pPr>
        <w:spacing w:after="160"/>
      </w:pPr>
      <w:r>
        <w:rPr>
          <w:b/>
          <w:bCs/>
        </w:rPr>
        <w:t xml:space="preserve">2.1 </w:t>
      </w:r>
      <w:r>
        <w:t xml:space="preserve">Business Associate agrees not to use or disclose PHI other than as permitted or required by this Agreement or as required by law.</w:t>
      </w:r>
    </w:p>
    <w:p>
      <w:pPr>
        <w:spacing w:after="160"/>
      </w:pPr>
      <w:r>
        <w:rPr>
          <w:b/>
          <w:bCs/>
        </w:rPr>
        <w:t xml:space="preserve">2.2 </w:t>
      </w:r>
      <w:r>
        <w:t xml:space="preserve">Business Associate agrees to implement appropriate administrative, physical, and technical safeguards to prevent unauthorized use or disclosure of PHI, including implementing requirements of the Security Rule with respect to ePHI.</w:t>
      </w:r>
    </w:p>
    <w:p>
      <w:pPr>
        <w:spacing w:after="160"/>
      </w:pPr>
      <w:r>
        <w:rPr>
          <w:b/>
          <w:bCs/>
        </w:rPr>
        <w:t xml:space="preserve">2.3 </w:t>
      </w:r>
      <w:r>
        <w:t xml:space="preserve">Business Associate agrees to report to Covered Entity any use or disclosure of PHI not provided for by this Agreement of which it becomes aware, including breaches of unsecured PHI as required by 45 CFR 164.410.</w:t>
      </w:r>
    </w:p>
    <w:p>
      <w:pPr>
        <w:spacing w:after="160"/>
      </w:pPr>
      <w:r>
        <w:rPr>
          <w:b/>
          <w:bCs/>
        </w:rPr>
        <w:t xml:space="preserve">2.4 </w:t>
      </w:r>
      <w:r>
        <w:t xml:space="preserve">Business Associate agrees to ensure that any subcontractors that create, receive, maintain, or transmit PHI on behalf of Business Associate agree to the same restrictions and conditions that apply to Business Associate.</w:t>
      </w:r>
    </w:p>
    <w:p>
      <w:pPr>
        <w:spacing w:after="160"/>
      </w:pPr>
      <w:r>
        <w:rPr>
          <w:b/>
          <w:bCs/>
        </w:rPr>
        <w:t xml:space="preserve">2.5 </w:t>
      </w:r>
      <w:r>
        <w:t xml:space="preserve">Business Associate agrees to make available PHI in accordance with 45 CFR 164.524 to support Covered Entity's obligations regarding individual access rights.</w:t>
      </w:r>
    </w:p>
    <w:p>
      <w:pPr>
        <w:spacing w:after="160"/>
      </w:pPr>
      <w:r>
        <w:rPr>
          <w:b/>
          <w:bCs/>
        </w:rPr>
        <w:t xml:space="preserve">2.6 </w:t>
      </w:r>
      <w:r>
        <w:t xml:space="preserve">Business Associate agrees to make available PHI for amendment and incorporate any amendments to PHI in accordance with 45 CFR 164.526.</w:t>
      </w:r>
    </w:p>
    <w:p>
      <w:pPr>
        <w:spacing w:after="160"/>
      </w:pPr>
      <w:r>
        <w:rPr>
          <w:b/>
          <w:bCs/>
        </w:rPr>
        <w:t xml:space="preserve">2.7 </w:t>
      </w:r>
      <w:r>
        <w:t xml:space="preserve">Business Associate agrees to maintain and make available information required to provide an accounting of disclosures in accordance with 45 CFR 164.528.</w:t>
      </w:r>
    </w:p>
    <w:p>
      <w:pPr>
        <w:spacing w:after="360"/>
      </w:pPr>
      <w:r>
        <w:rPr>
          <w:b/>
          <w:bCs/>
        </w:rPr>
        <w:t xml:space="preserve">2.8 </w:t>
      </w:r>
      <w:r>
        <w:t xml:space="preserve">Business Associate agrees to make its internal practices, books, and records relating to the use and disclosure of PHI available to the Secretary of Health and Human Services for purposes of determining compliance with the HIPAA Rules.</w:t>
      </w:r>
    </w:p>
    <w:p>
      <w:pPr>
        <w:spacing w:before="240" w:after="200"/>
      </w:pPr>
      <w:r>
        <w:rPr>
          <w:b/>
          <w:bCs/>
          <w:sz w:val="26"/>
          <w:szCs w:val="26"/>
        </w:rPr>
        <w:t xml:space="preserve">ARTICLE 3: PERMITTED USES AND DISCLOSURES</w:t>
      </w:r>
    </w:p>
    <w:p>
      <w:pPr>
        <w:spacing w:after="160"/>
      </w:pPr>
      <w:r>
        <w:rPr>
          <w:b/>
          <w:bCs/>
        </w:rPr>
        <w:t xml:space="preserve">3.1 </w:t>
      </w:r>
      <w:r>
        <w:t xml:space="preserve">Business Associate may use or disclose PHI only as necessary to perform services for Covered Entity as specified in the underlying service agreement between the parties, specifically the provision of TheRxOS pharmacy management software services.</w:t>
      </w:r>
    </w:p>
    <w:p>
      <w:pPr>
        <w:spacing w:after="160"/>
      </w:pPr>
      <w:r>
        <w:rPr>
          <w:b/>
          <w:bCs/>
        </w:rPr>
        <w:t xml:space="preserve">3.2 </w:t>
      </w:r>
      <w:r>
        <w:t xml:space="preserve">Business Associate may use PHI for the proper management and administration of Business Associate or to carry out its legal responsibilities.</w:t>
      </w:r>
    </w:p>
    <w:p>
      <w:pPr>
        <w:spacing w:after="360"/>
      </w:pPr>
      <w:r>
        <w:rPr>
          <w:b/>
          <w:bCs/>
        </w:rPr>
        <w:t xml:space="preserve">3.3 </w:t>
      </w:r>
      <w:r>
        <w:t xml:space="preserve">Business Associate may de-identify PHI in accordance with 45 CFR 164.514(a)-(c).</w:t>
      </w:r>
    </w:p>
    <w:p>
      <w:pPr>
        <w:spacing w:before="240" w:after="200"/>
      </w:pPr>
      <w:r>
        <w:rPr>
          <w:b/>
          <w:bCs/>
          <w:sz w:val="26"/>
          <w:szCs w:val="26"/>
        </w:rPr>
        <w:t xml:space="preserve">ARTICLE 4: OBLIGATIONS OF COVERED ENTITY</w:t>
      </w:r>
    </w:p>
    <w:p>
      <w:pPr>
        <w:spacing w:after="160"/>
      </w:pPr>
      <w:r>
        <w:rPr>
          <w:b/>
          <w:bCs/>
        </w:rPr>
        <w:t xml:space="preserve">4.1 </w:t>
      </w:r>
      <w:r>
        <w:t xml:space="preserve">Covered Entity shall notify Business Associate of any limitations in its Notice of Privacy Practices that may affect Business Associate's use or disclosure of PHI.</w:t>
      </w:r>
    </w:p>
    <w:p>
      <w:pPr>
        <w:spacing w:after="160"/>
      </w:pPr>
      <w:r>
        <w:rPr>
          <w:b/>
          <w:bCs/>
        </w:rPr>
        <w:t xml:space="preserve">4.2 </w:t>
      </w:r>
      <w:r>
        <w:t xml:space="preserve">Covered Entity shall notify Business Associate of any changes in, or revocation of, authorization by an individual to use or disclose PHI.</w:t>
      </w:r>
    </w:p>
    <w:p>
      <w:pPr>
        <w:spacing w:after="360"/>
      </w:pPr>
      <w:r>
        <w:rPr>
          <w:b/>
          <w:bCs/>
        </w:rPr>
        <w:t xml:space="preserve">4.3 </w:t>
      </w:r>
      <w:r>
        <w:t xml:space="preserve">Covered Entity shall notify Business Associate of any restriction on the use or disclosure of PHI that Covered Entity has agreed to in accordance with 45 CFR 164.522.</w:t>
      </w:r>
    </w:p>
    <w:p>
      <w:pPr>
        <w:spacing w:before="240" w:after="200"/>
      </w:pPr>
      <w:r>
        <w:rPr>
          <w:b/>
          <w:bCs/>
          <w:sz w:val="26"/>
          <w:szCs w:val="26"/>
        </w:rPr>
        <w:t xml:space="preserve">ARTICLE 5: TERM AND TERMINATION</w:t>
      </w:r>
    </w:p>
    <w:p>
      <w:pPr>
        <w:spacing w:after="160"/>
      </w:pPr>
      <w:r>
        <w:rPr>
          <w:b/>
          <w:bCs/>
        </w:rPr>
        <w:t xml:space="preserve">5.1 </w:t>
      </w:r>
      <w:r>
        <w:t xml:space="preserve">This Agreement shall be effective as of the Effective Date and shall terminate when all PHI provided by Covered Entity to Business Associate is destroyed or returned to Covered Entity, or if it is infeasible to return or destroy PHI, protections are extended to such information.</w:t>
      </w:r>
    </w:p>
    <w:p>
      <w:pPr>
        <w:spacing w:after="160"/>
      </w:pPr>
      <w:r>
        <w:rPr>
          <w:b/>
          <w:bCs/>
        </w:rPr>
        <w:t xml:space="preserve">5.2 </w:t>
      </w:r>
      <w:r>
        <w:t xml:space="preserve">Upon Covered Entity's knowledge of a material breach by Business Associate, Covered Entity may provide an opportunity for Business Associate to cure the breach or end the violation. If Business Associate does not cure the breach or end the violation within thirty (30) days, Covered Entity may terminate this Agreement.</w:t>
      </w:r>
    </w:p>
    <w:p>
      <w:pPr>
        <w:spacing w:after="360"/>
      </w:pPr>
      <w:r>
        <w:rPr>
          <w:b/>
          <w:bCs/>
        </w:rPr>
        <w:t xml:space="preserve">5.3 </w:t>
      </w:r>
      <w:r>
        <w:t xml:space="preserve">Upon termination of this Agreement for any reason, Business Associate shall return or destroy all PHI received from Covered Entity, or created or received by Business Associate on behalf of Covered Entity. If return or destruction is infeasible, Business Associate shall extend the protections of this Agreement to the PHI and limit further uses and disclosures to those purposes that make the return or destruction infeasible.</w:t>
      </w:r>
    </w:p>
    <w:p>
      <w:pPr>
        <w:spacing w:before="240" w:after="200"/>
      </w:pPr>
      <w:r>
        <w:rPr>
          <w:b/>
          <w:bCs/>
          <w:sz w:val="26"/>
          <w:szCs w:val="26"/>
        </w:rPr>
        <w:t xml:space="preserve">ARTICLE 6: MISCELLANEOUS</w:t>
      </w:r>
    </w:p>
    <w:p>
      <w:pPr>
        <w:spacing w:after="160"/>
      </w:pPr>
      <w:r>
        <w:rPr>
          <w:b/>
          <w:bCs/>
        </w:rPr>
        <w:t xml:space="preserve">6.1 </w:t>
      </w:r>
      <w:r>
        <w:t xml:space="preserve">Any ambiguity in this Agreement shall be interpreted to permit compliance with the HIPAA Rules.</w:t>
      </w:r>
    </w:p>
    <w:p>
      <w:pPr>
        <w:spacing w:after="160"/>
      </w:pPr>
      <w:r>
        <w:rPr>
          <w:b/>
          <w:bCs/>
        </w:rPr>
        <w:t xml:space="preserve">6.2 </w:t>
      </w:r>
      <w:r>
        <w:t xml:space="preserve">This Agreement may be amended only by written agreement signed by both parties.</w:t>
      </w:r>
    </w:p>
    <w:p>
      <w:pPr>
        <w:spacing w:after="160"/>
      </w:pPr>
      <w:r>
        <w:rPr>
          <w:b/>
          <w:bCs/>
        </w:rPr>
        <w:t xml:space="preserve">6.3 </w:t>
      </w:r>
      <w:r>
        <w:t xml:space="preserve">This Agreement shall be governed by and construed in accordance with the laws of the State of Florida.</w:t>
      </w:r>
    </w:p>
    <w:p>
      <w:pPr>
        <w:spacing w:after="360"/>
      </w:pPr>
      <w:r>
        <w:rPr>
          <w:b/>
          <w:bCs/>
        </w:rPr>
        <w:t xml:space="preserve">6.4 </w:t>
      </w:r>
      <w:r>
        <w:t xml:space="preserve">This Agreement constitutes the entire agreement between the parties with respect to the subject matter hereof and supersedes all prior agreements and understandings.</w:t>
      </w:r>
    </w:p>
    <w:p>
      <w:pPr>
        <w:spacing w:before="360" w:after="360"/>
      </w:pPr>
      <w:r>
        <w:rPr>
          <w:b/>
          <w:bCs/>
        </w:rPr>
        <w:t xml:space="preserve">IN WITNESS WHEREOF</w:t>
      </w:r>
      <w:r>
        <w:t xml:space="preserve">, the parties have executed this Agreement as of the date first written above.</w:t>
      </w:r>
    </w:p>
    <w:p>
      <w:pPr>
        <w:spacing w:before="240" w:after="200"/>
      </w:pPr>
      <w:r>
        <w:rPr>
          <w:b/>
          <w:bCs/>
        </w:rPr>
        <w:t xml:space="preserve">COVERED ENTITY - PARKWAY PHARMACY</w:t>
      </w:r>
    </w:p>
    <w:p>
      <w:pPr>
        <w:spacing w:after="120"/>
      </w:pPr>
      <w:r>
        <w:t xml:space="preserve">________________________________________</w:t>
      </w:r>
    </w:p>
    <w:p>
      <w:pPr>
        <w:spacing w:after="120"/>
      </w:pPr>
      <w:r>
        <w:t xml:space="preserve">Signature: Dennis M. Czerw, PharmD</w:t>
      </w:r>
    </w:p>
    <w:p>
      <w:pPr>
        <w:spacing w:after="120"/>
      </w:pPr>
      <w:r>
        <w:t xml:space="preserve">Title: Pharmacist In Charge / Owner</w:t>
      </w:r>
    </w:p>
    <w:p>
      <w:pPr>
        <w:spacing w:after="360"/>
      </w:pPr>
      <w:r>
        <w:t xml:space="preserve">Date: ________________________</w:t>
      </w:r>
    </w:p>
    <w:p>
      <w:pPr>
        <w:spacing w:before="240" w:after="200"/>
      </w:pPr>
      <w:r>
        <w:rPr>
          <w:b/>
          <w:bCs/>
        </w:rPr>
        <w:t xml:space="preserve">BUSINESS ASSOCIATE - THERXOS</w:t>
      </w:r>
    </w:p>
    <w:p>
      <w:pPr>
        <w:spacing w:after="120"/>
      </w:pPr>
      <w:r>
        <w:t xml:space="preserve">________________________________________</w:t>
      </w:r>
    </w:p>
    <w:p>
      <w:pPr>
        <w:spacing w:after="120"/>
      </w:pPr>
      <w:r>
        <w:t xml:space="preserve">Signature: Stanley Warren</w:t>
      </w:r>
    </w:p>
    <w:p>
      <w:pPr>
        <w:spacing w:after="120"/>
      </w:pPr>
      <w:r>
        <w:t xml:space="preserve">Title: Owner/CEO</w:t>
      </w:r>
    </w:p>
    <w:p>
      <w:r>
        <w:t xml:space="preserve">Date: 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2026-01-23T01:29:32.791Z</dcterms:created>
  <dcterms:modified xsi:type="dcterms:W3CDTF">2026-01-23T01:29:32.792Z</dcterms:modified>
</cp:coreProperties>
</file>

<file path=docProps/custom.xml><?xml version="1.0" encoding="utf-8"?>
<Properties xmlns="http://schemas.openxmlformats.org/officeDocument/2006/custom-properties" xmlns:vt="http://schemas.openxmlformats.org/officeDocument/2006/docPropsVTypes"/>
</file>