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4. Project Planning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planning phase organizes the implementation into a practical sequence. It ensures that the ServiceNow environment, table, records, users, ACL configuration, test cases, screenshots, and documentation are prepared before final demonstration.</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and finalize the project objective and scope.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the ServiceNow application and required table.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sample records with different values in the selected control field.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the required users, roles, or test accounts.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Decide the ACL operation that will be controlled.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step-by-step implementation plan for the Scripted ACL.</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the script logic and define the expected true and false outcomes.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positive and negative testing scenarios.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Plan screenshot capture for the ACL configuration and test results.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the final project documentation and demonstration sequence.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Review the complete plan before moving to implementation.</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planned implementation sequence is: Environment Preparation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Requirement Setup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ACL Creation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Script Configuration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Test Data Preparation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Testing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Documentation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Demonstration.</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r>
        <w:rPr>
          <w:rFonts w:ascii="Times New Roman" w:hAnsi="Times New Roman" w:cs="Times New Roman" w:eastAsia="Times New Roman"/>
          <w:color w:val="auto"/>
          <w:spacing w:val="0"/>
          <w:position w:val="0"/>
          <w:sz w:val="24"/>
          <w:shd w:fill="auto" w:val="clear"/>
        </w:rPr>
        <w:t xml:space="preserve">__</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