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6"/>
          <w:shd w:fill="auto" w:val="clear"/>
        </w:rPr>
        <w:t xml:space="preserve">Script Controlled ACL</w:t>
      </w:r>
    </w:p>
    <w:p>
      <w:pPr>
        <w:spacing w:before="0" w:after="200" w:line="276"/>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Restrict Record Access Based on Field Values</w:t>
      </w:r>
    </w:p>
    <w:tbl>
      <w:tblPr/>
      <w:tblGrid>
        <w:gridCol w:w="2518"/>
        <w:gridCol w:w="7934"/>
      </w:tblGrid>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Date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29.09.2026</w:t>
            </w:r>
          </w:p>
        </w:tc>
      </w:tr>
      <w:tr>
        <w:trPr>
          <w:trHeight w:val="281"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Team ID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SWTID-2026-5123</w:t>
            </w:r>
          </w:p>
        </w:tc>
      </w:tr>
      <w:tr>
        <w:trPr>
          <w:trHeight w:val="653" w:hRule="auto"/>
          <w:jc w:val="left"/>
        </w:trPr>
        <w:tc>
          <w:tcPr>
            <w:tcW w:w="25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Project Name :</w:t>
            </w:r>
          </w:p>
        </w:tc>
        <w:tc>
          <w:tcPr>
            <w:tcW w:w="79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Script-Controlled ACL </w:t>
            </w:r>
            <w:r>
              <w:rPr>
                <w:rFonts w:ascii="Times New Roman" w:hAnsi="Times New Roman" w:cs="Times New Roman" w:eastAsia="Times New Roman"/>
                <w:color w:val="auto"/>
                <w:spacing w:val="0"/>
                <w:position w:val="0"/>
                <w:sz w:val="24"/>
                <w:shd w:fill="auto" w:val="clear"/>
              </w:rPr>
              <w:t xml:space="preserve">–</w:t>
            </w:r>
            <w:r>
              <w:rPr>
                <w:rFonts w:ascii="Times New Roman" w:hAnsi="Times New Roman" w:cs="Times New Roman" w:eastAsia="Times New Roman"/>
                <w:color w:val="auto"/>
                <w:spacing w:val="0"/>
                <w:position w:val="0"/>
                <w:sz w:val="24"/>
                <w:shd w:fill="auto" w:val="clear"/>
              </w:rPr>
              <w:t xml:space="preserve"> Restrict Record Access Based on Field Value</w:t>
            </w:r>
          </w:p>
        </w:tc>
      </w:tr>
    </w:tbl>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0" w:after="200" w:line="276"/>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6. Project Testing Phase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Objective</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testing phase verifies that the Scripted ACL behaves correctly for different record conditions. Testing is performed using records with permitted and restricted field values so that both successful and denied access scenarios can be demonstrated.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Activities Performed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a record containing the permitted field value.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that the intended user can access the record when the condition is satisfied.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a record containing a different or restricted field value.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that access is restricted when the condition is not satisfied.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the selected ACL operation separately where required.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that records that should remain accessible are not incorrectly blocked.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Verify that records that should be restricted are not unintentionally exposed.</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Test the ACL with the intended user or role configuration.</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Check whether the ACL produces the expected behaviour consistently.</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Record the expected and observed results for each test case.</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Identify and correct configuration or script issues if a test fails.</w:t>
      </w:r>
    </w:p>
    <w:p>
      <w:pPr>
        <w:numPr>
          <w:ilvl w:val="0"/>
          <w:numId w:val="16"/>
        </w:numPr>
        <w:tabs>
          <w:tab w:val="left" w:pos="360" w:leader="none"/>
        </w:tabs>
        <w:spacing w:before="0" w:after="80" w:line="276"/>
        <w:ind w:right="0" w:left="36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Repeat the tests after corrections and capture final evidence.</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Implementation / Detailed Description</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 this phase, the project is handled in a structured manner so that the security requirement can be clearly configured and verified. The selected record field acts as an important input to the access decision. The ACL evaluates the current record during the access request and applies the configured condition. This approach makes it possible to distinguish between records that satisfy the security rule and records that do not satisfy it. The configuration should be validated carefully so that only the intended records are restricted.</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Expected / Produced Output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expected testing result is that permitted records follow the allowed-access path, while records that fail the field-value condition follow the restricted-access path. The final test evidence confirms the intended ACL behaviour.</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Screenshots / Evidence</w:t>
      </w: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object w:dxaOrig="9538" w:dyaOrig="5362">
          <v:rect xmlns:o="urn:schemas-microsoft-com:office:office" xmlns:v="urn:schemas-microsoft-com:vml" id="rectole0000000000" style="width:476.900000pt;height:268.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p>
    <w:p>
      <w:pPr>
        <w:spacing w:before="20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30"/>
          <w:shd w:fill="auto" w:val="clear"/>
        </w:rPr>
        <w:t xml:space="preserve">Result</w:t>
      </w:r>
    </w:p>
    <w:p>
      <w:pPr>
        <w:spacing w:before="0" w:after="20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 phase is completed after the configured activity is verified against the project requirement. The screenshots and test observations can be inserted in the spaces provided above as implementation evidence.</w:t>
      </w:r>
    </w:p>
  </w:body>
</w:document>
</file>

<file path=word/numbering.xml><?xml version="1.0" encoding="utf-8"?>
<w:numbering xmlns:w="http://schemas.openxmlformats.org/wordprocessingml/2006/main">
  <w:abstractNum w:abstractNumId="0">
    <w:lvl w:ilvl="0">
      <w:start w:val="1"/>
      <w:numFmt w:val="bullet"/>
      <w:lvlText w:val="•"/>
    </w:lvl>
  </w:abstractNum>
  <w:num w:numId="1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