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архетип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пасхальный, архетип 13</w:t>
        <w:br/>
        <w:t>библейский, архетип 6</w:t>
        <w:br/>
        <w:t>сюжетный, архетип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аргумент, архетип; 2) архетип, архетип; 3) герой, архетип; 4) глубина, архетип; 5) достоевский, архетип; 6) карамазов, архетип; 7) мотив, архетип; 8) отголосок, архетип; 9) отец, архетип; 10) рассказ, архетип; 11) соотносить, архетип; 12) чернов, архетип; 13) юнгианский, архетип;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архетип, поэтика 5</w:t>
        <w:br/>
        <w:t>архетип, роман 3</w:t>
        <w:br/>
        <w:t>архетип, двойник 3</w:t>
        <w:br/>
        <w:t>архетип, особый 2</w:t>
        <w:br/>
        <w:t>архетип, история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архетип; 2) архетип, блудный; 3) архетип, гонимый; 4) архетип, диккенс; 5) архетип, имя; 6) архетип, культура; 7) архетип, мир; 8) архетип, миф; 9) архетип, переосмыслять; 10) архетип, польза; 11) архетип, понимать; 12) архетип, праведник; 13) архетип, православный; 14) архетип, русский; 15) архетип, символ; 16) архетип, текст; 17) архетип, термин; 18) архетип, усматривать; 19) архетип, эдем;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пасхальный, архетип 14</w:t>
        <w:br/>
        <w:t>библейский, архетип 8</w:t>
        <w:br/>
        <w:t>особый, архетип 3</w:t>
        <w:br/>
        <w:t>сюжетный, архетип 2</w:t>
        <w:br/>
        <w:t>рождественский, архетип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бессознательный, архетип; 2) близнечный, архетип; 3) важный, архетип; 4) далекий, архетип; 5) последующий, архетип; 6) русский, архетип; 7) святочный, архетип; 8) смысловой, архетип; 9) электронный, архетип; 10) юнгианский, архетип;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есаулов, архетип 4</w:t>
        <w:br/>
        <w:t>и, архетип 4</w:t>
        <w:br/>
        <w:t>а, архетип 4</w:t>
        <w:br/>
        <w:t>с, архетип 2</w:t>
        <w:br/>
        <w:t>проблема, архетип 2</w:t>
        <w:br/>
        <w:t>поэтика, архетип 2</w:t>
        <w:br/>
        <w:t>гипотеза, архетип 2</w:t>
        <w:br/>
        <w:t>наличие, архетип 2</w:t>
        <w:br/>
        <w:t>роман, архетип 2</w:t>
        <w:br/>
        <w:t>идиот, архетип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архетип; 2) аргумент, архетип; 3) архетип, архетип; 4) библия, архетип; 5) благословение, архетип; 6) брат, архетип; 7) в, архетип; 8) вектор, архетип; 9) власть, архетип; 10) возрождение, архетип; 11) герой, архетип; 12) глубина, архетип; 13) голядкин, архетип; 14) демос, архетип; 15) достоевский, архетип; 16) евангелие, архетип; 17) жизнь, архетип; 18) захаров, архетип; 19) зрение, архетип; 20) имя, архетип; 21) иоанн, архетип; 22) исаву, архетип; 23) карамазов, архетип; 24) карл, архетип; 25) контекст, архетип; 26) лит, архетип; 27) мир, архетип; 28) миф, архетип; 29) мотив, архетип; 30) н, архетип; 31) настасья, архетип; 32) отблеск, архетип; 33) отголосок, архетип; 34) отец, архетип; 35) памятник, архетип; 36) понимание, архетип; 37) понятие, архетип; 38) пространство, архетип; 39) проявление, архетип; 40) путь, архетип; 41) р, архетип; 42) рассказ, архетип; 43) реализация, архетип; 44) реминисценция, архетип; 45) ресурс, архетип; 46) существо, архетип; 47) сюжет, архетип; 48) тема, архетип; 49) фабула, архетип; 50) филипповна, архетип; 51) х, архетип; 52) характер, архетип; 53) целое, архетип; 54) цитата, архетип; 55) чернов, архетип; 56) черта, архетип; 57) юнг, архетип; 58) якубова, архетип; 59) янг, архетип;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архетип, достоевский 10</w:t>
        <w:br/>
        <w:t>архетип, роман 5</w:t>
        <w:br/>
        <w:t>архетип, поэтика 5</w:t>
        <w:br/>
        <w:t>архетип, проблема 3</w:t>
        <w:br/>
        <w:t>архетип, культура 3</w:t>
        <w:br/>
        <w:t>архетип, история 3</w:t>
        <w:br/>
        <w:t>архетип, адам 3</w:t>
        <w:br/>
        <w:t>архетип, ева 3</w:t>
        <w:br/>
        <w:t>архетип, двойник 3</w:t>
        <w:br/>
        <w:t>архетип, есаулов 2</w:t>
        <w:br/>
        <w:t>архетип, литература 2</w:t>
        <w:br/>
        <w:t>архетип, ф 2</w:t>
        <w:br/>
        <w:t>архетип, м 2</w:t>
        <w:br/>
        <w:t>архетип, значимость 2</w:t>
        <w:br/>
        <w:t>архетип, праведник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а; 2) архетип, анализ; 3) архетип, архетип; 4) архетип, брат; 5) архетип, веселие; 6) архетип, взгляд; 7) архетип, гоголь; 8) архетип, диккенс; 9) архетип, жанр; 10) архетип, захаров; 11) архетип, и; 12) архетип, идиот; 13) архетип, имя; 14) архетип, интерпретация; 15) архетип, карамазов; 16) архетип, концепция; 17) архетип, ликование; 18) архетип, мир; 19) архетип, миф; 20) архетип, наказание; 21) архетип, настасья; 22) архетип, образ; 23) архетип, особенность; 24) архетип, отчество; 25) архетип, ощущение; 26) архетип, парафраз; 27) архетип, польза; 28) архетип, понимание; 29) архетип, предыстория; 30) архетип, преступление; 31) архетип, реминисценция; 32) архетип, символ; 33) архетип, статья; 34) архетип, структура; 35) архетип, сходство; 36) архетип, сын; 37) архетип, сюжет; 38) архетип, текст; 39) архетип, термин; 40) архетип, усиление; 41) архетип, фамилия; 42) архетип, хомяков; 43) архетип, христос; 44) архетип, цитата; 45) архетип, эдем;</w:t>
      </w:r>
    </w:p>
    <w:p>
      <w:pPr>
        <w:pStyle w:val="BodyText"/>
      </w:pPr>
      <w:r>
        <w:t>1.</w:t>
        <w:br/>
        <w:t>Эпилоге» свое наивысшее выражение получает характерная черта</w:t>
        <w:br/>
        <w:t xml:space="preserve">  православной жизни — соборность как условие преодоления жизненных</w:t>
        <w:br/>
        <w:t xml:space="preserve">  трагедий для последующего возрождения — реализации пасхального архетипа</w:t>
        <w:br/>
        <w:t xml:space="preserve">  (термин И. А. Есаулова) [3]. Наиболее ярко эта идея проявляется при</w:t>
        <w:br/>
        <w:t xml:space="preserve">  изображении символического образа «плачущего дитя», выражающего</w:t>
        <w:br/>
        <w:t xml:space="preserve">  наивысшую степень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3. Есаулов И. А. Пасхальный архетип русской 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 текст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такие категории как «пасхальный текст»,</w:t>
        <w:br/>
        <w:t xml:space="preserve">  «пасхальный хронотоп» и т. п. Показательна в данном плане статья</w:t>
        <w:br/>
        <w:t xml:space="preserve">  И. А. Есаулова «Пасхальный архетип в поэтике Достоевского», в которой</w:t>
        <w:br/>
        <w:t xml:space="preserve">  представлен анализ знаменитого эпизода из «Преступления и наказания»</w:t>
        <w:br/>
        <w:t xml:space="preserve">  с чтением Соней Евангелия Раскольникову. Здесь выведена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 свою очередь, данный исследовательский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poetica.pro/journal/article.php?id=2372</w:t>
        <w:br/>
        <w:t xml:space="preserve">      (25.05.2020). DOI: 10.15393/j9.art.1994.2372</w:t>
        <w:br/>
        <w:t xml:space="preserve">  17.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350—362 [Электронный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https://poetica.pro/files/redaktor_pdf/1457958310.pdf</w:t>
        <w:br/>
        <w:t xml:space="preserve">      (25.05.2020). DOI: 10.15393/j9.art.2012.349</w:t>
        <w:br/>
        <w:t xml:space="preserve">  58. Янг С. Библейские архетипы в романе Ф. М. Достоевского «Идиот» //</w:t>
        <w:br/>
        <w:t xml:space="preserve">      Проблемы исторической поэтики. — Петрозаводск: Изд-во ПетрГУ,</w:t>
        <w:br/>
        <w:t xml:space="preserve">      2001. — Вып. 6.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 xml:space="preserve"> отличать и от индивидуального</w:t>
        <w:br/>
        <w:t xml:space="preserve">    бессознательного, которое ввел сам Фрейд, и от коллективного</w:t>
        <w:br/>
        <w:t xml:space="preserve">    бессознательного, разработанного Карлом Юнгом. Хотя юнгианский</w:t>
        <w:br/>
        <w:t xml:space="preserve">    архетип, переосмыслив, я и использую в собственных интерпретациях в</w:t>
        <w:br/>
        <w:t xml:space="preserve">    собственных целях. Речь идет о неких культурных матрицах, культурных</w:t>
        <w:br/>
        <w:t xml:space="preserve">    силовых линиях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8.</w:t>
        <w:br/>
        <w:t xml:space="preserve"> И. П. Смирнова,</w:t>
        <w:br/>
        <w:t xml:space="preserve">  «Достоевский заимствовал у Фихте главное положение “Братьев</w:t>
        <w:br/>
        <w:t xml:space="preserve">  Карамазовых”» (Там же. С. 181).</w:t>
        <w:br/>
        <w:t xml:space="preserve">  УДК 001</w:t>
        <w:br/>
        <w:t xml:space="preserve">  ПАСХАЛЬНЫЙ АРХЕТИП В ПОЭТИКЕ ДОСТОЕВСКОГО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Высказывается гипотеза, что</w:t>
        <w:br/>
        <w:t xml:space="preserve">    литургия                     важнейшие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>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Высказывается гипотеза, что</w:t>
        <w:br/>
        <w:t xml:space="preserve">    литургия                     важнейшие проблемы поэтики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10.</w:t>
        <w:br/>
        <w:t xml:space="preserve">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 на усиление исследовательского внимания к религиозному</w:t>
        <w:br/>
        <w:t xml:space="preserve">  подтексту русской художественной литературы, как раз проблемы поэтики</w:t>
        <w:br/>
        <w:t xml:space="preserve">  этой литературы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11.</w:t>
        <w:br/>
        <w:t xml:space="preserve"> обобщений</w:t>
        <w:br/>
        <w:t xml:space="preserve">  “малого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у</w:t>
        <w:br/>
        <w:t xml:space="preserve">  себя дома. Используя фразеологию М. М. Бахтина,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12.</w:t>
        <w:br/>
        <w:t>веками”, именно потому “живут в веках”, что “уходят своими корнями в</w:t>
        <w:br/>
        <w:t xml:space="preserve">  далекое прошлое”, то есть несут в своих смысловых глубинах архетипы</w:t>
        <w:br/>
        <w:t xml:space="preserve">  своих культур, позволяющие преодолеть смертные объятия “малого времени”.</w:t>
        <w:br/>
        <w:t xml:space="preserve">  Каждое из такого рода произведений имеет “в скрытом виде” принципиально</w:t>
        <w:br/>
        <w:t xml:space="preserve">  сопротивляющиеся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 xml:space="preserve"> силой… праздник Пасхи всегда</w:t>
        <w:br/>
        <w:t xml:space="preserve">  оставался главным праздником в народной жизни”¹⁵. Позволительно</w:t>
        <w:br/>
        <w:t xml:space="preserve">  357</w:t>
        <w:br/>
        <w:t xml:space="preserve">  высказать гипотезу о наличии особого пасхального архетипа и его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 в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14.</w:t>
        <w:br/>
        <w:t>пасхального архетипа и его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 в романе</w:t>
        <w:br/>
        <w:t xml:space="preserve">  “Преступление и наказание” ― и даже в основном на анализе фрагмента</w:t>
        <w:br/>
        <w:t xml:space="preserve">  романа. Представляется, что такого рода рассмотрение может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 в пасхальном веселии и ликовании, сюжетно следующими за</w:t>
        <w:br/>
        <w:t xml:space="preserve">  смертью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>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 в пасхальном веселии и ликовании, сюжетно следующими за</w:t>
        <w:br/>
        <w:t xml:space="preserve">  смертью старца Зосимы и мальчика Илюши.</w:t>
        <w:br/>
        <w:t xml:space="preserve">  Испытания не закончены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17.</w:t>
        <w:br/>
        <w:t xml:space="preserve">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мира Достоевского может быть принят читателем.</w:t>
        <w:br/>
        <w:t xml:space="preserve">  Напомним евангельское: “где двое или трое собраны во имя Мое, там Я</w:t>
        <w:br/>
        <w:t xml:space="preserve">  посреди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 xml:space="preserve"> и возвращающийся к нему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 xml:space="preserve">    текст в русской литературе XVIII—XX веков. Петрозаводск, 1994. С.</w:t>
      </w:r>
    </w:p>
    <w:p>
      <w:pPr>
        <w:pStyle w:val="BodyText"/>
      </w:pPr>
      <w:r>
        <w:t>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19.</w:t>
        <w:br/>
        <w:t>Saint-Petersburg, Nauka</w:t>
        <w:br/>
        <w:t xml:space="preserve">        Publ., 2005, vol. 17, pp. 42—60.</w:t>
        <w:br/>
        <w:t xml:space="preserve">  © Якубова Р. Х., 2012</w:t>
        <w:br/>
        <w:t xml:space="preserve">  УДК 001</w:t>
        <w:br/>
        <w:t xml:space="preserve">  БИБЛЕЙСКИЕ АРХЕТИПЫ В РОМАНЕ Ф.М. ДОСТОЕВСКОГО "ИДИОТ"</w:t>
        <w:br/>
        <w:t xml:space="preserve">    ЯНГ                           Ноттингемский университет</w:t>
        <w:br/>
        <w:t xml:space="preserve">       С </w:t>
        <w:br/>
        <w:t xml:space="preserve">    Ключевые слова:              Аннотация: В статье рассмотрены библейские</w:t>
        <w:br/>
        <w:t xml:space="preserve">    Достоевский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t>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 xml:space="preserve"> праведника»¹³. В романе «Идиот» очевидны</w:t>
        <w:br/>
        <w:t xml:space="preserve">  те же самые три парадигмы.</w:t>
        <w:br/>
        <w:t xml:space="preserve">  Отношения князя Мышкина и Настасьи Филипповны содержат отголоски</w:t>
        <w:br/>
        <w:t xml:space="preserve">  архетипа истории Адама и Евы. Предыстория романа — идиллическое,</w:t>
        <w:br/>
        <w:t xml:space="preserve">  невинное прошлое: Швейцария — у Мышкина, Отрадное — у Настасьи</w:t>
        <w:br/>
        <w:t xml:space="preserve">  Филипповны. Оба они узнают друг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>¹⁶. И это заставляет</w:t>
        <w:br/>
        <w:t xml:space="preserve">  предположить, что каждый из них видит в другом отблески иной,</w:t>
        <w:br/>
        <w:t xml:space="preserve">  утраченной, жизни, которую мы соотносим с архетипом Эдема. Это ощущение</w:t>
        <w:br/>
        <w:t xml:space="preserve">  становится еще сильнее, когда Настасья Филипповна говорит Мышкину: «…в</w:t>
        <w:br/>
        <w:t xml:space="preserve">  первый раз человека видела» (148) — очевидная аллюзия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24.</w:t>
        <w:br/>
        <w:t>, в</w:t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отца.</w:t>
        <w:br/>
        <w:t xml:space="preserve">  Архетип праведника проявляется в «Идиоте» через сходство Мышкина с</w:t>
        <w:br/>
        <w:t xml:space="preserve">  Иосифом, об истории которого повествуют последние четырнадцать глав</w:t>
        <w:br/>
        <w:t xml:space="preserve">  Книги Бытия. В частности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br/>
        <w:t xml:space="preserve">      контексте определенную перспективу 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появляющееся в конце первой главы (V, 101),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26.</w:t>
        <w:br/>
        <w:t xml:space="preserve"> Достоевского: Типология и поэтика. Л.:</w:t>
        <w:br/>
        <w:t xml:space="preserve">        Изд-во Ленинградского ун-та, 1985. 208 с.</w:t>
        <w:br/>
        <w:t xml:space="preserve">  6.  Захаров В. Н. Библейский архетип «Двойника» Достоевского // Проблемы исторической поэтики. Петрозаводск: Изд-во Петрозаводского</w:t>
        <w:br/>
        <w:t xml:space="preserve">        ун-та, 1990. Вып. 1. С. 100–111.</w:t>
        <w:br/>
        <w:t xml:space="preserve">  7.  Захаров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27.</w:t>
        <w:br/>
        <w:t xml:space="preserve"> календаря исключительное значение</w:t>
        <w:br/>
        <w:t xml:space="preserve">  имеет Пасхальный цикл» [Захаров, 2012b: 136—137]. И. А. Есаулов высказал</w:t>
        <w:br/>
        <w:t xml:space="preserve">  гипотезу о «наличии особого пасхального архетипа и его особой значимости</w:t>
        <w:br/>
        <w:t xml:space="preserve">  для русской культуры» и, в частности, для романа «Преступление и</w:t>
        <w:br/>
        <w:t xml:space="preserve">  наказание» [Есаулов: 357], отметив, что «многие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28.</w:t>
        <w:br/>
        <w:t>.pro/journal/article.php?id=2524 (26.01.2020).</w:t>
        <w:br/>
        <w:t xml:space="preserve">      DOI: 10.15393/j9.art.1998.2524</w:t>
        <w:br/>
        <w:t xml:space="preserve">  8. 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349—362 [Электронный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29.</w:t>
        <w:br/>
        <w:t>Peterburgskie vedomosti</w:t>
        <w:br/>
        <w:t xml:space="preserve">        [Saint-Petersburg News], 1873, no. 13 (January 13).</w:t>
        <w:br/>
        <w:t xml:space="preserve">  © Захарова О. В., 2012</w:t>
        <w:br/>
        <w:t xml:space="preserve">  УДК 001</w:t>
        <w:br/>
        <w:t xml:space="preserve">  БИБЛЕЙСКИЙ АРХЕТИП «ДВОЙНИКА» ДОСТОЕВСКОГО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раскрыты символы имени</w:t>
        <w:br/>
        <w:t xml:space="preserve">    Библия                       и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30.</w:t>
        <w:br/>
        <w:t>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раскрыты символы имени</w:t>
        <w:br/>
        <w:t xml:space="preserve">    Библия                       и пространства, приведены аргументы в</w:t>
        <w:br/>
        <w:t xml:space="preserve">    архетип                      пользу новой концепции фантастического в</w:t>
        <w:br/>
        <w:t xml:space="preserve">    близнечный миф               петербургской повести Достоевского</w:t>
        <w:br/>
        <w:t xml:space="preserve">    символика имени              «Двойник».</w:t>
        <w:br/>
        <w:t xml:space="preserve">    «Двойник» Достоевского </w:t>
        <w:br/>
        <w:t xml:space="preserve">    фантастическое </w:t>
        <w:br/>
        <w:t xml:space="preserve">  Текст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31.</w:t>
        <w:br/>
        <w:t>но в</w:t>
        <w:br/>
        <w:t xml:space="preserve">  данном случае библейский текст представляет интерес с двух точек</w:t>
        <w:br/>
        <w:t xml:space="preserve">  зрения — как один из близнечных мифов и как сюжетный архетип «Двойника».</w:t>
        <w:br/>
        <w:t xml:space="preserve">  В архаичных и современных сюжетах о близнецах выражена идея двоичности</w:t>
        <w:br/>
        <w:t xml:space="preserve">  мира, вариантности человеческой судьбы, двойственности души. В поэтике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32.</w:t>
        <w:br/>
        <w:t>означения «внутренней темы» повести, Достоевский</w:t>
        <w:br/>
        <w:t xml:space="preserve">  перевел «близнечную» тему на новый уровень художественного осмысления: в</w:t>
        <w:br/>
        <w:t xml:space="preserve">  библейском имени двух Голядкиных выявлен сюжетный архетип, в их имени,</w:t>
        <w:br/>
        <w:t xml:space="preserve">  отчестве и фамилии раскрыты историко-культурные истоки и</w:t>
        <w:br/>
        <w:t xml:space="preserve">  социально-психологический смысл двойничества.</w:t>
        <w:br/>
        <w:t xml:space="preserve">  104</w:t>
        <w:br/>
        <w:t xml:space="preserve">  DOI 10.15393/j9.art.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33.</w:t>
        <w:br/>
        <w:t>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</w:t>
        <w:br/>
        <w:t xml:space="preserve"> В. Н. Захаров. Ответ по существу. 2005№7</w:t>
      </w:r>
    </w:p>
    <w:p>
      <w:pPr>
        <w:pStyle w:val="BodyText"/>
      </w:pPr>
      <w:r>
        <w:t>34.</w:t>
        <w:br/>
        <w:t>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 </w:t>
        <w:br/>
        <w:t xml:space="preserve">    Бунин </w:t>
        <w:br/>
        <w:t xml:space="preserve">  Текст статьи</w:t>
        <w:br/>
        <w:t xml:space="preserve">  Христианство оказало глубокое воздействие на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