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аскетический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богословский, аскетический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допускать, аскетический; 2) знать, аскетический; 3) основание, аскетический; 4) охарактеризовать, аскетический; 5) совершать, аскетический; 6) становиться, аскетический;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аскетический, сочинение 2</w:t>
        <w:br/>
        <w:t>аскетический, литература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аскетический, идеал; 2) аскетический, опыт; 3) аскетический, подвиг; 4) аскетический, суровость;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аскетический 2</w:t>
        <w:br/>
        <w:t>богословский, аскетический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возможный, аскетический; 2) древнерусский, аскетический; 3) христианский, аскетический;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перевод, аскетический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аскетический; 2) культура, аскетический; 3) мышкин, аскетический; 4) натура, аскетический; 5) основание, аскетический; 6) отец, аскетический; 7) причина, аскетический; 8) святой, аскетический; 9) святость, аскетический; 10) см, аскетический; 11) создатель, аскетический; 12) статья, аскетический; 13) увещание, аскетический; 14) успенский, аскетический; 15) язык, аскетический;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аскетический, сочинение 2</w:t>
        <w:br/>
        <w:t>аскетический, идеал 2</w:t>
        <w:br/>
        <w:t>аскетический, литература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аскетический, взгляд; 2) аскетический, добродетель; 3) аскетический, название; 4) аскетический, несоответствие; 5) аскетический, опыт; 6) аскетический, подвиг; 7) аскетический, порок; 8) аскетический, поступок; 9) аскетический, произведение; 10) аскетический, ряд; 11) аскетический, страсть; 12) аскетический, суровость; 13) аскетический, улыбка; 14) аскетический, фрагмент; 15) аскетический, язык;</w:t>
      </w:r>
    </w:p>
    <w:p>
      <w:pPr>
        <w:pStyle w:val="BodyText"/>
      </w:pPr>
      <w:r>
        <w:t>1.</w:t>
        <w:br/>
        <w:t>творчества Ф. М. Достоевского с самим</w:t>
        <w:br/>
        <w:t xml:space="preserve">    характером их бытования в славянской, древнерусской и русской</w:t>
        <w:br/>
        <w:t xml:space="preserve">    культурах.</w:t>
        <w:br/>
        <w:t xml:space="preserve">    Переводы богословских и аскетических сочинений с греческого языка</w:t>
        <w:br/>
        <w:t xml:space="preserve">    строились на принципе «буквальности», не они адаптировались к новой</w:t>
        <w:br/>
        <w:t xml:space="preserve">    языковой среде, а она приспосабливалась 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своей</w:t>
        <w:br/>
        <w:t xml:space="preserve">    архаичностью выпадали из норм современного им литературного языка.</w:t>
        <w:br/>
        <w:t xml:space="preserve">    Стилистическое сходство между переводами на русский язык богословских</w:t>
        <w:br/>
        <w:t xml:space="preserve">    и аскетических сочинений с рядом фрагментов в произведениях Ф. М.</w:t>
        <w:br/>
        <w:t xml:space="preserve">    Достоевского вряд ли можно объяснить только чисто</w:t>
        <w:br/>
        <w:t xml:space="preserve">    художественными задачами, которые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черпал</w:t>
        <w:br/>
        <w:t xml:space="preserve">  вдохновение, изображая силы зла в «Бесах» (см. об этом: [15]).</w:t>
        <w:br/>
        <w:t xml:space="preserve">  В увещании, обращенном к тем, кто совершает аскетические подвиги и</w:t>
        <w:br/>
        <w:t xml:space="preserve">  хранит христианские добродетели, основатель пустынножительства и</w:t>
        <w:br/>
        <w:t xml:space="preserve">  монашества призывает в любом случае не бояться бесов и сражаться с ними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4.</w:t>
        <w:br/>
        <w:t>., 1998</w:t>
        <w:br/>
        <w:t xml:space="preserve">  392</w:t>
        <w:br/>
        <w:t xml:space="preserve">  периода также есть серьезные претензии к Мышкину, а подчас — и к его</w:t>
        <w:br/>
        <w:t xml:space="preserve">  создателю, но причиной становятся не “аскетические идеалы”, как прежде,</w:t>
        <w:br/>
        <w:t xml:space="preserve">  а несоответствие этим самым идеалам, точнее — недостаточная идейная</w:t>
        <w:br/>
        <w:t xml:space="preserve">  (теперь уже “христианская”) чистота, правильность. Так и хочется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5.</w:t>
        <w:br/>
        <w:t>170).</w:t>
        <w:br/>
        <w:t xml:space="preserve">  Эту цитату В. М. Лурье считает возможным прокомментировать так: “Здесь</w:t>
        <w:br/>
        <w:t xml:space="preserve">  словно нарочно “натура христианская” охарактеризована тем, что в</w:t>
        <w:br/>
        <w:t xml:space="preserve">  аскетической литературе служит названием пороков. Неудивительно, что</w:t>
        <w:br/>
        <w:t xml:space="preserve">  впоследствии критики, хоть слегка затронутые православной традицией,</w:t>
        <w:br/>
        <w:t xml:space="preserve">  воспринимали образ Мышкина как нечто болезненное, 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6.</w:t>
        <w:br/>
        <w:t>слова (а</w:t>
        <w:br/>
        <w:t xml:space="preserve">  основание для спора здесь есть: ср. — “страстное сострадание”). Автор</w:t>
        <w:br/>
        <w:t xml:space="preserve">  статьи не может также не знать, что в аскетической литературе под</w:t>
        <w:br/>
        <w:t xml:space="preserve">  страстями подразумеваются не сильные чувства как таковые, а пороки⁶,</w:t>
        <w:br/>
        <w:t xml:space="preserve">  причем вполне определенные, главные из которых исчислены (чревоугодие,</w:t>
        <w:br/>
        <w:t xml:space="preserve">  блуд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7.</w:t>
        <w:br/>
        <w:t>, 326-327). В одной из своих</w:t>
        <w:br/>
        <w:t xml:space="preserve">  работ Ю. М. Лотман и Б. А. Успенский замечают: "&lt;...&gt; святость допускает</w:t>
        <w:br/>
        <w:t xml:space="preserve">  и аскетическую суровость, и благостную Улыбку, но исключает смех"⁶. И</w:t>
        <w:br/>
        <w:t xml:space="preserve">  действительно, у св. Феодора Студита ‒ одного из самых авторитетных</w:t>
        <w:br/>
        <w:t xml:space="preserve">  устроителей монастырской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 xml:space="preserve"> от одной мысли, простого помысла</w:t>
        <w:br/>
        <w:t xml:space="preserve">  (прилога) до 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 всякая</w:t>
        <w:br/>
        <w:t xml:space="preserve">  человеческая страсть начинаются с обыкновенной мысли (помысла), которая</w:t>
        <w:br/>
        <w:t xml:space="preserve">  усиливается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