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безумие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блаженный, безумие; 2) болезнь, безумие; 3) доброта, безумие; 4) еллин, безумие; 5) инфантилизм, безумие; 6) отклик, безумие; 7) приводить, безумие; 8) слово, безумие; 9) указывать, безумие; 10) эллин, безумие;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безумие, больной; 2) безумие, вольнодумный; 3) безумие, воскрешение; 4) безумие, государство; 5) безумие, дон; 6) безумие, достоевский; 7) безумие, е; 8) безумие, крест; 9) безумие, неоправданный; 10) безумие, причина;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апостольский, безумие; 2) блаженный, безумие; 3) душевный, безумие; 4) материальный, безумие; 5) нравственный, безумие; 6) способный, безумие; 7) точный, безумие;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иудей, безумие 2</w:t>
        <w:br/>
        <w:t>соблазн, безумие 2</w:t>
        <w:br/>
        <w:t>болезнь, безумие 2</w:t>
        <w:br/>
        <w:t>конец, безумие 2</w:t>
        <w:br/>
        <w:t>слово, безумие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беда, безумие; 2) безумие, безумие; 3) государство, безумие; 4) доброта, безумие; 5) еллин, безумие; 6) инфантилизм, безумие; 7) надежда, безумие; 8) отклик, безумие; 9) платон, безумие; 10) рогожин, безумие; 11) святитель, безумие; 12) смысл, безумие; 13) сумасшествие, безумие; 14) существительное, безумие; 15) труд, безумие; 16) христос, безумие; 17) чистота, безумие; 18) эллин, безумие;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безумие, безумие; 2) безумие, больной; 3) безумие, век; 4) безумие, воскрешение; 5) безумие, восторг; 6) безумие, государство; 7) безумие, дон; 8) безумие, достоевский; 9) безумие, е; 10) безумие, епископ; 11) безумие, желание; 12) безумие, зосима; 13) безумие, кихот; 14) безумие, коринфянин; 15) безумие, крест; 16) безумие, мера; 17) безумие, облик; 18) безумие, павел; 19) безумие, платон; 20) безумие, послание; 21) безумие, применение; 22) безумие, причина; 23) безумие, пророк; 24) безумие, сервантес; 25) безумие, слово; 26) безумие, тип;</w:t>
      </w:r>
    </w:p>
    <w:p>
      <w:pPr>
        <w:pStyle w:val="BodyText"/>
      </w:pPr>
      <w:r>
        <w:t>1.</w:t>
        <w:br/>
        <w:t>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 Иудеев соблазн, а для Еллинов безумие"</w:t>
        <w:br/>
        <w:t xml:space="preserve">  (1-е послание к Коринфянам св. ап. Павла. I, 18, 21, 22, 23). Интересна</w:t>
        <w:br/>
        <w:t xml:space="preserve">  в этом плане реакция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2.</w:t>
        <w:br/>
        <w:t>должен быть симпатичным. Достоевский делает своего героя</w:t>
        <w:br/>
        <w:t xml:space="preserve">  симпатичным, используя комизм и наивность, искренность и нравственную</w:t>
        <w:br/>
        <w:t xml:space="preserve">  чистоту, граничащие с инфантилизмом и безумием. Известно, что</w:t>
        <w:br/>
        <w:t xml:space="preserve">  Достоевский следует здесь за Сервантесом, но лишь в той мере, в каковой</w:t>
        <w:br/>
        <w:t xml:space="preserve">  оба автора имели перед собой один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3.</w:t>
        <w:br/>
        <w:t>Кихота при всем возвышенном строе его мыслей</w:t>
        <w:br/>
        <w:t xml:space="preserve">  вполне материальны и способны натворить немало бед. При всей своей</w:t>
        <w:br/>
        <w:t xml:space="preserve">  доброте, при всем безумии Дон Кихот готов пролить кровь ‒ он идет</w:t>
        <w:br/>
        <w:t xml:space="preserve">  дорогой крестоносцев, рыцарей креста и меча. Как ни парадоксально</w:t>
        <w:br/>
        <w:t xml:space="preserve">  прозвучит, но за прекрасным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4.</w:t>
        <w:br/>
        <w:t>Достоевского нет безнадежных</w:t>
        <w:br/>
        <w:t xml:space="preserve">  романов и безнадежных финалов по содержанию. В этом случае остается</w:t>
        <w:br/>
        <w:t xml:space="preserve">  надежда на то, что Рогожин "заразился" блаженным безумием "больного</w:t>
        <w:br/>
        <w:t xml:space="preserve">  пророка". Очевидно, что "тип всемирного боления за всех, которого нет в</w:t>
        <w:br/>
        <w:t xml:space="preserve">  целом мире" (13, 376), создается на основе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5.</w:t>
        <w:br/>
        <w:t>самого Мышкина он неоднозначен, так как неотделим от его припадков, а</w:t>
        <w:br/>
        <w:t xml:space="preserve">  значит, болезни, и в конце концов приводит его к безумию. Воскрешение,</w:t>
        <w:br/>
        <w:t xml:space="preserve">  достигаемое через падшее слово в падшем мире, остается проблематичным в</w:t>
        <w:br/>
        <w:t xml:space="preserve">  финале романа. Достоевский, однако, не отказался от идеального</w:t>
        <w:br/>
        <w:t xml:space="preserve">  завершения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6.</w:t>
        <w:br/>
        <w:t xml:space="preserve"> святых,</w:t>
        <w:br/>
        <w:t xml:space="preserve">  сыграло огромную роль в ис тории русской богословской мысли. Прот. Г.</w:t>
        <w:br/>
        <w:t xml:space="preserve">  Флоровский называет труды святителя «апостольским откликом на безумия</w:t>
        <w:br/>
        <w:t xml:space="preserve">  вольнодумного века»1. Сам облик епископа, вышедшего из бедной</w:t>
        <w:br/>
        <w:t xml:space="preserve">  крестьянской семьи, был очень близок прос тому народу. К нему часто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7.</w:t>
        <w:br/>
        <w:t>в современном ему мире христианин</w:t>
        <w:br/>
        <w:t xml:space="preserve">  воспринимался как ненормальный, идиот в уничижительном смысле этого</w:t>
        <w:br/>
        <w:t xml:space="preserve">  слова (для иудеев соблазн, а для эллинов безумие)⁴⁵.</w:t>
        <w:br/>
        <w:t xml:space="preserve">  Неоправданным оказывается безоговорочное применение к Мышкину чернового,</w:t>
        <w:br/>
        <w:t xml:space="preserve">  установочного определения “Князь Христос”, когда Достоевский оставил нам</w:t>
        <w:br/>
        <w:t xml:space="preserve">  другое, более точное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8.</w:t>
        <w:br/>
        <w:t xml:space="preserve"> значения «быть в исступлении, бесноваться, бушевать, буйствовать,</w:t>
        <w:br/>
        <w:t xml:space="preserve">  неистовствовать, свирепствовать»[17]. К этому глаголу восходит</w:t>
        <w:br/>
        <w:t xml:space="preserve">  существительное μανία – «сумасшествие, душевная болезнь, безумие».</w:t>
        <w:br/>
        <w:t xml:space="preserve">  В «Государстве» Платон указывает на безумие как на причину желания</w:t>
        <w:br/>
        <w:t xml:space="preserve">  совершать плохие и несправедливые поступки: οὐδ᾽ ἂν ἑνί ποτε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9.</w:t>
        <w:br/>
        <w:t>,</w:t>
        <w:br/>
        <w:t xml:space="preserve">  неистовствовать, свирепствовать»[17]. К этому глаголу восходит</w:t>
        <w:br/>
        <w:t xml:space="preserve">  существительное μανία – «сумасшествие, душевная болезнь, безумие».</w:t>
        <w:br/>
        <w:t xml:space="preserve">  В «Государстве» Платон указывает на безумие как на причину желания</w:t>
        <w:br/>
        <w:t xml:space="preserve">  совершать плохие и несправедливые поступки: οὐδ᾽ ἂν ἑνί ποτε συνθέσθαι</w:t>
        <w:br/>
        <w:t xml:space="preserve">  τὸ μήτε ἀδικεῖν μήτε ἀδικεῖσθαι: μαίνεσθαι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10.</w:t>
        <w:br/>
        <w:t>С. 51).</w:t>
        <w:br/>
        <w:t xml:space="preserve">    Это ли не мысли Амвросия Оптинского? Старец не юрод во Христе в точном</w:t>
        <w:br/>
        <w:t xml:space="preserve">    смысле слова, но безумие креста ему присуще.</w:t>
        <w:br/>
        <w:t xml:space="preserve">    445</w:t>
        <w:br/>
        <w:t xml:space="preserve">    «Восторг» Зосимы, его логии о любви, поглощающей</w:t>
        <w:br/>
        <w:t xml:space="preserve">    «страх пред Господом», как будто искусительны («Тогда</w:t>
        <w:br/>
        <w:t xml:space="preserve"> В. Н. Сузи. Серафический старец в «Братьях Карамазовых»: проблемные аспекты. 2008№8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