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блудный сын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притча, блудный, сын 20</w:t>
        <w:br/>
        <w:t>неделя, блудный, сын 3</w:t>
        <w:br/>
        <w:t>мотив, блудный, сын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блудный, сын; 2) версил, блудный, сын; 3) выбегать, блудный, сын; 4) достоевский, блудный, сын; 5) дьявол, блудный, сын; 6) евангельский, блудный, сын; 7) история, блудный, сын; 8) образ, блудный, сын; 9) путь, блудный, сын; 10) спаситель, блудный, сын; 11) сюжет, блудный, сын; 12) фарисей, блудный, сын;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блудный, сын, книга 3</w:t>
        <w:br/>
        <w:t>блудный, сын, отмечаться 2</w:t>
        <w:br/>
        <w:t>блудный, сын, русский 2</w:t>
        <w:br/>
        <w:t>блудный, сын, пропадать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сын, брат; 2) блудный, сын, быть; 3) блудный, сын, возвращаться; 4) блудный, сын, вырастать; 5) блудный, сын, г; 6) блудный, сын, договор; 7) блудный, сын, достоевский; 8) блудный, сын, дщерь; 9) блудный, сын, евангелие; 10) блудный, сын, изображать; 11) блудный, сын, морализировать; 12) блудный, сын, обращать; 13) блудный, сын, осознание; 14) блудный, сын, отив; 15) блудный, сын, переплетаться; 16) блудный, сын, предшествовать; 17) блудный, сын, пререкаемый; 18) блудный, сын, притча; 19) блудный, сын, приходиться; 20) блудный, сын, работа; 21) блудный, сын, рождественский; 22) блудный, сын, роль; 23) блудный, сын, роман; 24) блудный, сын, создание; 25) блудный, сын, стоять; 26) блудный, сын, тип; 27) блудный, сын, требовать; 28) блудный, сын, фаза; 29) блудный, сын, часть;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блудный, сын, овца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блудный, сын, внимание; 2) блудный, сын, г, инверсия; 3) блудный, сын, договор, ряд; 4) блудный, сын, евангелие, отрывок; 5) блудный, сын, знамя; 6) блудный, сын, исследователь; 7) блудный, сын, картинка; 8) блудный, сын, книга, отсылка; 9) блудный, сын, книга, слово; 10) блудный, сын, колено; 11) блудный, сын, литература; 12) блудный, сын, осознание, покаяние; 13) блудный, сын, отив, человек; 14) блудный, сын, писатель; 15) блудный, сын, притча, добродетель; 16) блудный, сын, работа, и; 17) блудный, сын, роман; 18) блудный, сын, роман, аркадий; 19) блудный, сын, совесть; 20) блудный, сын, создание, образ; 21) блудный, сын, тип, ступень; 22) блудный, сын, упрощение; 23) блудный, сын, фаза, слово; 24) блудный, сын, церковь; 25) блудный, сын, часть, мальчик;</w:t>
      </w:r>
    </w:p>
    <w:p>
      <w:pPr>
        <w:pStyle w:val="BodyText"/>
      </w:pPr>
      <w:r>
        <w:t>1.</w:t>
        <w:br/>
        <w:t>.</w:t>
        <w:br/>
        <w:t xml:space="preserve">  Б. М. Гаспаров указывает на "ревность брата" как на "еще один мотив,</w:t>
        <w:br/>
        <w:t xml:space="preserve">  сближающий историю князя Игоря с притчей о Блудном сыне"³⁸. Однако</w:t>
        <w:br/>
        <w:t xml:space="preserve">  нельзя не обратить внимание на различие в последовательности этого</w:t>
        <w:br/>
        <w:t xml:space="preserve">  мотива по отношению к возвращению героя в евангельском рассказе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Степан Владимирыч на семейный суд "идет, словно на</w:t>
        <w:br/>
        <w:t xml:space="preserve">  Страшный суд... Он снял картуз и перекрестился. Вспомнилась ему</w:t>
        <w:br/>
        <w:t xml:space="preserve">  евангельская притча о блудном сыне, возвращающемся домой, но он тотчас</w:t>
        <w:br/>
        <w:t xml:space="preserve">  понял, что в применении к нему подобные воспоминания составляют только</w:t>
        <w:br/>
        <w:t xml:space="preserve">  одно обольщение". По ходу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 xml:space="preserve"> купце Скотобойникове, оперу Тришатова,</w:t>
        <w:br/>
        <w:t xml:space="preserve">  рассказ «Мужик Марей». Сюжетные и фабульные мотивы этих произведений и</w:t>
        <w:br/>
        <w:t xml:space="preserve">  романа восходят к притче о блудном сыне и Книге Иова. Общими становятся</w:t>
        <w:br/>
        <w:t xml:space="preserve">  мотивы страдания — искупления — воскресения. «Дневник Писателя» 1876 г.,</w:t>
        <w:br/>
        <w:t xml:space="preserve">  в котором используется система отсылок 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>романе</w:t>
        <w:br/>
        <w:t xml:space="preserve">  «Подросток» и «Дневнике Писателя» 1876 г. невозможно понять без</w:t>
        <w:br/>
        <w:t xml:space="preserve">  обращения к евангельскому и литургическому тексту. Евангельская притча о</w:t>
        <w:br/>
        <w:t xml:space="preserve">  блудном сыне и Книга Иова, отсылки к которым содержатся в романе и</w:t>
        <w:br/>
        <w:t xml:space="preserve">  «Дневнике», читаются в церкви перед началом и во время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 xml:space="preserve"> духовная пища (в</w:t>
        <w:br/>
        <w:t xml:space="preserve">  евангельском значении «не хлебом единым жив человек»). На этих же</w:t>
        <w:br/>
        <w:t xml:space="preserve">  страницах Достоевский цитирует евангельскую притчу о блудном сыне и</w:t>
        <w:br/>
        <w:t xml:space="preserve">  Книгу Иова, а также слова св. Кирилла Белозерского: «Чем ближе подходим</w:t>
        <w:br/>
        <w:t xml:space="preserve">  мы к Богу с любовью, тем грешней себя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звучит покаянный тропарь:</w:t>
        <w:br/>
        <w:t xml:space="preserve">  «Яко Давид вопию Ти». Кроме того, элементы этой ветхозаветной фабулы</w:t>
        <w:br/>
        <w:t xml:space="preserve">  соотносятся с евангельским сюжетом притчи о блудном сыне, что отмечалось</w:t>
        <w:br/>
        <w:t xml:space="preserve">  многими исследователями, а В. И. Габдуллина включила эту особенность</w:t>
        <w:br/>
        <w:t xml:space="preserve">  в авторскую стратегию текста: «Рецептивный уровень авторского дискурса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, которая предполагает наличие поучающего</w:t>
        <w:br/>
        <w:t xml:space="preserve">  и поучаемого. Для стиля Достоевского-художника не характерна</w:t>
        <w:br/>
        <w:t xml:space="preserve">  моралистическая прямолинейность» [Габдуллина: 72—73]. Неделя о блудном</w:t>
        <w:br/>
        <w:t>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 xml:space="preserve"> блудном</w:t>
        <w:br/>
        <w:t>сыне предшествует Великому посту, в церкви в эту неделю и происходит</w:t>
        <w:br/>
        <w:t xml:space="preserve">  чтение данной притчи.</w:t>
        <w:br/>
        <w:t xml:space="preserve">  Слова из притчи о блудном сыне в романе «Подросток» Аркадий цитирует,</w:t>
        <w:br/>
        <w:t xml:space="preserve">  когда узнает о том, что Версилов отказался от выигранного им наследства:</w:t>
        <w:br/>
        <w:t xml:space="preserve">  «Ибо сей человѣкъ “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>: 187). После поминок Макара Ивановича Софья Андреевна</w:t>
        <w:br/>
        <w:t xml:space="preserve">  просит Аркадия прочитать Евангелие от Луки. Именно в нем содержится</w:t>
        <w:br/>
        <w:t xml:space="preserve">  притча о блудном сыне (Лк. 15:11—32) (Достоевский; 11: 504).</w:t>
        <w:br/>
        <w:t xml:space="preserve">  Макар Долгорукий в начале общения с Аркадием рассказывает ему о Житии</w:t>
        <w:br/>
        <w:t xml:space="preserve">  Марии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наших»[6].</w:t>
        <w:br/>
        <w:t xml:space="preserve">  В пасхальном рассказе о купце Скотобойникове Макара Долгорукого первая</w:t>
        <w:br/>
        <w:t xml:space="preserve">  часть истории купца соотносится с евангельской притчей о блудном сыне,</w:t>
        <w:br/>
        <w:t xml:space="preserve">  вторая часть (после смерти мальчика и покаяния) — с судьбой</w:t>
        <w:br/>
        <w:t xml:space="preserve">  ветхозаветного Иова Многострадального. Объединяет обе фабулы мотив</w:t>
        <w:br/>
        <w:t xml:space="preserve">  страдания, искупления и воскресения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с «блудными</w:t>
        <w:br/>
        <w:t xml:space="preserve">  детьми, двести лет не бывшими дома, но воротившимися, однако же,</w:t>
        <w:br/>
        <w:t xml:space="preserve">  все-таки русскими» (Д30; 22: 45). Неделя о блудном сыне отмечается</w:t>
        <w:br/>
        <w:t xml:space="preserve">  церковью на вторую неделю перед Великим постом — это и есть время</w:t>
        <w:br/>
        <w:t xml:space="preserve">  создания статьи.</w:t>
        <w:br/>
        <w:t xml:space="preserve">  Пасхальный рассказ «Мужик Марей» из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>Церковный календарь, прецедентные тексты,</w:t>
        <w:br/>
        <w:t xml:space="preserve">  обращающие к Евангелию и Священному Писанию, среди которых особенно</w:t>
        <w:br/>
        <w:t xml:space="preserve">  часто используются Книга Иова и притча о блудном сыне, рождественские и</w:t>
        <w:br/>
        <w:t xml:space="preserve">  пасхальные рассказы моделируются в сознании читателя как путь к спасению</w:t>
        <w:br/>
        <w:t xml:space="preserve">  и единению вокруг евангельской истины. Можно утверждать, что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>, чем</w:t>
        <w:br/>
        <w:t xml:space="preserve">    обусловлена актуализация в тексте мотивемы «богоотметного писания».</w:t>
        <w:br/>
        <w:t xml:space="preserve">    Ключевые слова: 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14.</w:t>
        <w:br/>
        <w:t>порвавшую с народной почвой интеллигенцию, а сам мотив</w:t>
        <w:br/>
        <w:t xml:space="preserve">    скитаний и утраты Дома выполняет роль скрепы, объединяя два</w:t>
        <w:br/>
        <w:t xml:space="preserve">    архетипических мотива — «блудного сына» и «договора с дьяволом».</w:t>
        <w:br/>
        <w:t xml:space="preserve">    В ряде романов Достоевского имеет место ситуация, когда в качестве</w:t>
        <w:br/>
        <w:t xml:space="preserve">    «богоотметного писания» выступает предсмертная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15.</w:t>
        <w:br/>
        <w:t>порвавшей с Домом.</w:t>
        <w:br/>
        <w:t xml:space="preserve">  Передоверяя повествование рассказчику, автор организует его «записки»</w:t>
        <w:br/>
        <w:t xml:space="preserve">  таким образом, что исповедь героя-рассказчика представляет фазы пути</w:t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16.</w:t>
        <w:br/>
        <w:br/>
        <w:t xml:space="preserve">  «блудного сына», в роли которого изображен оторвавшийся от «почвы»</w:t>
        <w:br/>
        <w:t xml:space="preserve">  игрок. В нарративе романа представлен усеченный вариант сюжета притчи</w:t>
        <w:br/>
        <w:t xml:space="preserve">  о блудном сыне, так как к 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17.</w:t>
        <w:br/>
        <w:t>осознанию необходимости покаяния и</w:t>
        <w:br/>
        <w:t xml:space="preserve">  воскресения одержимый идеей игры герой не способен, принимая за</w:t>
        <w:br/>
        <w:t xml:space="preserve">  воскресение иллюзорную возможность отыграться на рулетке. Мотив блудного</w:t>
        <w:br/>
        <w:t>сына переплетается в романе с историей Адама (первого блудного сына2),</w:t>
        <w:br/>
        <w:t xml:space="preserve">  травестируя сюжет Ветхого Завета во взаимоотношениях героя с его</w:t>
        <w:br/>
        <w:t xml:space="preserve">  хозяином — генералом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18.</w:t>
        <w:br/>
        <w:t xml:space="preserve"> возвращающийся к нему через мучения, страдания, заблуждения,</w:t>
        <w:br/>
        <w:t xml:space="preserve">    окунувшийся в зло мира, попавший под его власть» (Чернов А. В. Архетип «блудного сына» в русской литературе XIX века // Евангельский</w:t>
        <w:br/>
        <w:t xml:space="preserve">    текст в русской литературе XVIII—XX веков. Петрозаводск, 1994. С.</w:t>
        <w:br/>
        <w:t xml:space="preserve">    152). ³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19.</w:t>
        <w:br/>
        <w:t>. В композиции</w:t>
        <w:br/>
        <w:t xml:space="preserve">  «Униженных и оскорбленных» (романа в четырех частях с эпилогом)</w:t>
        <w:br/>
        <w:t xml:space="preserve">  достаточно выпукло выделяются ситуации, соответствующие четырем эпизодам</w:t>
        <w:br/>
        <w:t xml:space="preserve">  истории блудного сына, изображенным на картинках, «украшавших смиренную,</w:t>
        <w:br/>
        <w:t xml:space="preserve">  но опрятную обитель» Самсона Вырина[7].</w:t>
        <w:br/>
        <w:t xml:space="preserve">  Первая фаза сюжета — «уход из дома». Уходя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20.</w:t>
        <w:br/>
        <w:t xml:space="preserve"> работы… (3, 225).</w:t>
        <w:br/>
        <w:t xml:space="preserve">  Пороговую ситуацию между жизнью и смертью переживает Наташа в четвертой</w:t>
        <w:br/>
        <w:t xml:space="preserve">  части романа. В притче о блудном сыне эта фаза обозначена словами:</w:t>
        <w:br/>
        <w:t xml:space="preserve">  …у отца моего избыточествуют хлебом, а я умираю от голода… (Лк. 15:17).</w:t>
        <w:br/>
        <w:t xml:space="preserve">  Мотив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21.</w:t>
        <w:br/>
        <w:t>смотрителя:</w:t>
        <w:br/>
        <w:t xml:space="preserve">    Наконец представлено возвращение его к отцу; добрый старик в том же</w:t>
        <w:br/>
        <w:t xml:space="preserve">    колпаке и шлафроке выбегает к нему навстречу: блудный сын стоит на</w:t>
        <w:br/>
        <w:t xml:space="preserve">    коленах...[9]</w:t>
        <w:br/>
        <w:t xml:space="preserve">  В романе Достоевского первой решается бежать на поиски дочери мать</w:t>
        <w:br/>
        <w:t xml:space="preserve">  Наташи, вслед за ней бросился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22.</w:t>
        <w:br/>
        <w:br/>
        <w:t xml:space="preserve">  «Станционным смотрителем» выступил для автора «Униженных и оскорбленных»</w:t>
        <w:br/>
        <w:t xml:space="preserve">  в роли литературного претекста, восходящего к сюжетному инварианту</w:t>
        <w:br/>
        <w:t xml:space="preserve">  евангельской притчи о блудном сыне из Евангелия от Луки.</w:t>
        <w:br/>
        <w:t xml:space="preserve">  Второй отрывок Наташей прочитан не до конца. Стихотворение Полонского</w:t>
        <w:br/>
        <w:t xml:space="preserve">  заканчивается строками:</w:t>
        <w:br/>
        <w:t xml:space="preserve">  Лишь старуха ворчит, как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23.</w:t>
        <w:br/>
        <w:t>.</w:t>
        <w:br/>
        <w:t xml:space="preserve">  [7]  См. о соответствии изображений на четырех картинках в доме Самсона</w:t>
        <w:br/>
        <w:t xml:space="preserve">  Вырина четырем фазам архетипического сюжета притчи о блудном сыне</w:t>
        <w:br/>
        <w:t xml:space="preserve">  в работе В. И. Тюпы [10, 186]. Существует и другая точка зрения,</w:t>
        <w:br/>
        <w:t xml:space="preserve">  сформулированная И. А. Есауловым, который считает, что «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24.</w:t>
        <w:br/>
        <w:t>который считает, что «немецкие</w:t>
        <w:br/>
        <w:t xml:space="preserve">  назидательные картинки на стенах жилища станционного смотрителя вовсе не</w:t>
        <w:br/>
        <w:t xml:space="preserve">  являются сколько-нибудь адекватным аналогом евангельской притчи</w:t>
        <w:br/>
        <w:t xml:space="preserve">  о блудном сыне, но ее законнически-морализирующим упрощением» [4, 25].</w:t>
        <w:br/>
        <w:t xml:space="preserve">  [8]  В последующих романах Достоевский неоднократно будет обращаться</w:t>
        <w:br/>
        <w:t xml:space="preserve">  к изображению переломной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25.</w:t>
        <w:br/>
        <w:t>недели и приводя к покаянию. Как пишет</w:t>
        <w:br/>
        <w:t xml:space="preserve">  И. А. Есаулов, анализируя сокровенный смысл «Станционного смотрителя»</w:t>
        <w:br/>
        <w:t xml:space="preserve">  А. С. Пушкина, сюжет о блудном сыне «вырастает из евангельского</w:t>
        <w:br/>
        <w:t xml:space="preserve">  пасхального зерна &lt;…&gt; герой его действительно воскрес — “был мертв</w:t>
        <w:br/>
        <w:t xml:space="preserve">  и ожил”…» [4, 28].</w:t>
        <w:br/>
        <w:t xml:space="preserve">  [11] 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26.</w:t>
        <w:br/>
        <w:t>сочинений. Т. 5. С. 91.</w:t>
        <w:br/>
        <w:t xml:space="preserve">  [20]  Как отмечает В. И. Тюпа, «фигура “блудного отца” способна</w:t>
        <w:br/>
        <w:t xml:space="preserve">  актуализировать тот же мотив (блудного сына. — В. Г.), будучи его</w:t>
        <w:br/>
        <w:t xml:space="preserve">  инверсией» [10, 175].</w:t>
        <w:br/>
        <w:t xml:space="preserve">  [21]  См. о типологии нарраторов: [11, 77—79].</w:t>
        <w:br/>
        <w:t xml:space="preserve">  [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27.</w:t>
        <w:br/>
        <w:t xml:space="preserve"> предполагал, что</w:t>
        <w:br/>
        <w:t xml:space="preserve">    застану его наверное (XIII, 116).</w:t>
        <w:br/>
        <w:t xml:space="preserve">  Свое решение уйти из дома он обосновывает Библией, вспоминая притчу о</w:t>
        <w:br/>
        <w:t xml:space="preserve">  блудном сыне:</w:t>
        <w:br/>
        <w:t xml:space="preserve">    Когда требует совесть и честь, и родной сын уходит из дому.</w:t>
        <w:br/>
        <w:t xml:space="preserve">    Это еще в Библии (XIII, 131).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28.</w:t>
        <w:br/>
        <w:t>из дому.</w:t>
        <w:br/>
        <w:t xml:space="preserve">    Это еще в Библии (XIII, 131).</w:t>
        <w:br/>
        <w:t xml:space="preserve">  Но вскоре Аркадий признается, что для него Версилов — это также «блудный</w:t>
        <w:br/>
        <w:t>сын»:</w:t>
        <w:br/>
        <w:t xml:space="preserve">    Был мертв и ожил, пропадал и нашелся (XIII, 152).</w:t>
        <w:br/>
        <w:t xml:space="preserve">  Путь Аркадия в романе — это путь русского человека вообще,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29.</w:t>
        <w:br/>
        <w:t>тексты. Не</w:t>
        <w:br/>
        <w:t xml:space="preserve">  следует упускать из виду, что пушкинский текст полемичен по отношению к</w:t>
        <w:br/>
        <w:t xml:space="preserve">  приводимой в Евангелии от Луки притче о блудном сыне, притче, которая</w:t>
        <w:br/>
        <w:t xml:space="preserve">  учит добродетелям покаяния и про щения. Достоевский, реактивируя в</w:t>
        <w:br/>
        <w:t xml:space="preserve">  «Подростке» пушкинскую фабулу об ограблении бедняка и обнаруживая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30.</w:t>
        <w:br/>
        <w:t>же на небе только с концом сего привременного земного</w:t>
        <w:br/>
        <w:t xml:space="preserve">  бытия» (с. 213). «И вот как раз 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>сына, — тип, который прошел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31.</w:t>
        <w:br/>
        <w:t>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>сына, — тип, который прошел все ступени его ниспадения и восстания, все</w:t>
        <w:br/>
        <w:t xml:space="preserve">  ступени до мысленного шатания и нравственного блуждания, до отрицания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32.</w:t>
        <w:br/>
        <w:t>что вы</w:t>
        <w:br/>
        <w:t xml:space="preserve">  думаете? По моему мнению, ни на что иное, как исключительно на</w:t>
        <w:br/>
        <w:t xml:space="preserve">  глубоко-художественное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220—221).</w:t>
        <w:br/>
        <w:t xml:space="preserve">  Архиеп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33.</w:t>
        <w:br/>
        <w:t>на что иное, как исключительно на</w:t>
        <w:br/>
        <w:t xml:space="preserve">  глубоко-художественное &lt;…&gt; разъяснение притчи Спасителя о блудном сыне,</w:t>
        <w:br/>
        <w:t xml:space="preserve">  на создание многих трогательнейших образов блудных сынов и дщерей из</w:t>
        <w:br/>
        <w:t xml:space="preserve">  среды нашего русского современного общества» (с. 220—221).</w:t>
        <w:br/>
        <w:t xml:space="preserve">  Архиеп.Никанор сравнивает Достоевского с Пушкиным, «который во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34.</w:t>
        <w:br/>
        <w:t>теме людского (фарисейского) суда. Среди притч,</w:t>
        <w:br/>
        <w:t xml:space="preserve">    художественно встроенных в повествовательную ткань романа,</w:t>
        <w:br/>
        <w:t xml:space="preserve">    рассматриваются притчи о мытаре и фарисее, о блудном сыне, о пропавшей</w:t>
        <w:br/>
        <w:t xml:space="preserve">    овце, о самовозвышающихся званых, о званых и избранных, о талантах и о</w:t>
        <w:br/>
        <w:t xml:space="preserve">    тесных вратах. Сравнение ведется как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35.</w:t>
        <w:br/>
        <w:t>как ленивый раб, а возрастил сторицею⁸.</w:t>
        <w:br/>
        <w:t xml:space="preserve">    Роман вообще насыщен встроенными в его глубинную структуру притчами.</w:t>
        <w:br/>
        <w:t xml:space="preserve">    Это притча о блудном сыне, о пропавшей овце, о самовозвышающихся</w:t>
        <w:br/>
        <w:t xml:space="preserve">    званых, о званых и избранных, о талантах и о тесных вратах.</w:t>
        <w:br/>
        <w:t xml:space="preserve">    В Святом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36.</w:t>
        <w:br/>
        <w:t>сыну, вернувшемуся в родной город после многолетнего отсутствия, в</w:t>
        <w:br/>
        <w:t xml:space="preserve">  наследстве. Сам по себе сюжет не может не напоминать притчу о блудном</w:t>
        <w:br/>
        <w:t>сыне при том, что русские писатели XIX в. часто вводили ее в</w:t>
        <w:br/>
        <w:t xml:space="preserve">  художественную ткань своих произведений.</w:t>
        <w:br/>
        <w:t xml:space="preserve">  393</w:t>
        <w:br/>
        <w:t xml:space="preserve">  На первый взгляд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37.</w:t>
        <w:br/>
        <w:t>.</w:t>
        <w:br/>
        <w:t xml:space="preserve">  В словах Федора Павловича монастырь перестает быть местом спасения и</w:t>
        <w:br/>
        <w:t xml:space="preserve">  оборачивается блудилищем, из которого надо возвращаться. Получается</w:t>
        <w:br/>
        <w:t xml:space="preserve">  притча о блудном сыне наоборот.</w:t>
        <w:br/>
        <w:t xml:space="preserve">  Таким же «пререкаемым» знаменем оказывается Зосима. Сцена в монастыре</w:t>
        <w:br/>
        <w:t xml:space="preserve">  («Неуместное собрание») соотносится с евангельскими событиями</w:t>
        <w:br/>
        <w:t xml:space="preserve">  фарисейского суда над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38.</w:t>
        <w:br/>
        <w:t>Галилейской, а,</w:t>
        <w:br/>
        <w:t xml:space="preserve">  напротив, заставляет Пселдонимова, образно говоря, выпить чашу “желчи и</w:t>
        <w:br/>
        <w:t xml:space="preserve">  оцта”. А в “Братьях Карамазовых”, последнем романе Достоевского,</w:t>
        <w:br/>
        <w:t xml:space="preserve">  “блудные сыны”, братья Карамазовы, возвращаются к отцу, который</w:t>
        <w:br/>
        <w:t xml:space="preserve">  310</w:t>
        <w:br/>
        <w:t xml:space="preserve">  не только не прощает их, но и сам оказывается “блудным” почище их.</w:t>
      </w:r>
    </w:p>
    <w:p>
      <w:pPr>
        <w:pStyle w:val="BodyText"/>
      </w:pPr>
      <w:r>
        <w:t>Ф. Б. Тарасов. Роль Евангелия в художественном творчестве Ф. М. Достоевского.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