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богоматерь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икона, богоматерь; 2) образ, богоматерь;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богоматерь, быть; 2) богоматерь, сходить;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верховенский, богоматерь; 2) высокий, богоматерь; 3) дополнительный, богоматерь; 4) поруганный, богоматерь;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икона, богоматерь; 2) образ, богоматерь; 3) отсвет, богоматерь; 4) преклонение, богоматерь;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богоматерь, ад; 2) богоматерь, грешник; 3) богоматерь, лиза; 4) богоматерь, спасение;</w:t>
      </w:r>
    </w:p>
    <w:p>
      <w:pPr>
        <w:pStyle w:val="BodyText"/>
      </w:pPr>
      <w:r>
        <w:t>1.</w:t>
        <w:br/>
        <w:t>У “порога”</w:t>
        <w:br/>
        <w:t xml:space="preserve">  этих “врат” мы видим ангелическую фигуру “святой грешницы”, что</w:t>
        <w:br/>
        <w:t xml:space="preserve">  позволяет усмотреть в образе Сони дополнительный отсвет высокого образа</w:t>
        <w:br/>
        <w:t xml:space="preserve">  Богоматери, сошедшей в ад для спасения грешников. Бытовая обстановка, в</w:t>
        <w:br/>
        <w:t xml:space="preserve">  которой происходит чтение священного текста, автором подается в очевидно</w:t>
        <w:br/>
        <w:t xml:space="preserve">  намеренно сгущенных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2.</w:t>
        <w:br/>
        <w:t>Книги Евангелия (как</w:t>
        <w:br/>
        <w:t xml:space="preserve">  это случилось в последние дни</w:t>
        <w:br/>
        <w:t xml:space="preserve">  331</w:t>
        <w:br/>
        <w:t xml:space="preserve">  жизни со Степаном Трофимовичем Верховенским), или как преклонение перед</w:t>
        <w:br/>
        <w:t xml:space="preserve">  поруганной иконой Богоматери (как это было с Лизой).</w:t>
        <w:br/>
        <w:t xml:space="preserve">  Существует нравственный закон свободы выбора, которому следует человек.</w:t>
        <w:br/>
        <w:t xml:space="preserve">  Достоевский показывает в ходе “большого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