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богородичный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праздник, богородичный;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богородичный, успение;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престольный, богородичный;</w:t>
      </w: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деревня, богородичный; 2) пора, богородичный; 3) праздник, богородичный;</w:t>
      </w:r>
    </w:p>
    <w:p>
      <w:pPr>
        <w:pStyle w:val="Heading1"/>
      </w:pPr>
      <w:r>
        <w:t>Существительное справа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богородичный, август; 2) богородичный, богородица; 3) богородичный, успение;</w:t>
      </w:r>
    </w:p>
    <w:p>
      <w:pPr>
        <w:pStyle w:val="BodyText"/>
      </w:pPr>
      <w:r>
        <w:t>1.</w:t>
        <w:br/>
        <w:t xml:space="preserve"> это время</w:t>
        <w:br/>
        <w:t xml:space="preserve">  прибран, доволен, вид деревни совсем не тот, что в другую пору»⁴⁰.</w:t>
        <w:br/>
        <w:t xml:space="preserve">  Престольные праздники — это прежде всего Богородичные: Успение Пресвятой</w:t>
        <w:br/>
        <w:t xml:space="preserve">  Богородицы (15 августа), Рождество Пресвятой Богородицы (8 сентября),</w:t>
        <w:br/>
        <w:t xml:space="preserve">  Покров Пресвятой</w:t>
        <w:br/>
        <w:t xml:space="preserve">  24</w:t>
        <w:br/>
        <w:t xml:space="preserve">  Богородицы (1 октября). Богородица — спасительница и </w:t>
        <w:br/>
        <w:t xml:space="preserve"> В. Н. Захаров. Православные аспекты этнопоэтики русской литературы.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