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византийский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греко, византийский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византия, византийский; 2) выражаться, византийский; 3) вырастать, византийский; 4) гимнографический, византийский; 5) красота, византийский; 6) словесность, византийский; 7) сокровище, византийский;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византийский, богослужение; 2) византийский, литература; 3) византийский, мир; 4) византийский, поле; 5) византийский, сказание; 6) византийский, традиция; 7) византийский, характер; 8) византийский, христианство; 9) византийский, юродивый;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гимнографический, византийский; 2) древнерусский, византийский; 3) духовный, византийский; 4) корневой, византийский; 5) неменьший, византийский; 6) несметный, византийский; 7) ранний, византийский; 8) русский, византийский; 9) христианский, византийский; 10) эстетический, византийский;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юродивый, византийский 3</w:t>
        <w:br/>
        <w:t>греко, византийский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византия, византийский; 2) воззрение, византийский; 3) идеал, византийский; 4) красота, византийский; 5) литература, византийский; 6) область, византийский; 7) персонаж, византийский; 8) последствие, византийский; 9) система, византийский; 10) словесность, византийский; 11) служба, византийский; 12) содержание, византийский; 13) сокровище, византийский; 14) степень, византийский;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византийский, традиция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византийский, богослужение; 2) византийский, выбор; 3) византийский, заглавие; 4) византийский, и; 5) византийский, литература; 6) византийский, мир; 7) византийский, монография; 8) византийский, поле; 9) византийский, православие; 10) византийский, распространение; 11) византийский, русский; 12) византийский, русь; 13) византийский, савва; 14) византийский, сказание; 15) византийский, характер; 16) византийский, христианство; 17) византийский, юродивый;</w:t>
      </w:r>
    </w:p>
    <w:p>
      <w:pPr>
        <w:pStyle w:val="BodyText"/>
      </w:pPr>
      <w:r>
        <w:t>1.</w:t>
        <w:br/>
        <w:t>себя</w:t>
        <w:br/>
        <w:t xml:space="preserve">  внимание одно обстоятельство: для Достоевского Христос является не</w:t>
        <w:br/>
        <w:t xml:space="preserve">  только сакральным идеалом, но — и в неменьшей степени — идеалом</w:t>
        <w:br/>
        <w:t xml:space="preserve">  эстетическим. Красота византийского богослужения определила, как</w:t>
        <w:br/>
        <w:t xml:space="preserve">  известно, конфессиональный выбор древней Руси. Разумеется, в контексте</w:t>
        <w:br/>
        <w:t xml:space="preserve">  религии прекрасное приобретает специфический смысл: красота здесь не</w:t>
        <w:br/>
        <w:t xml:space="preserve">  может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2.</w:t>
        <w:br/>
        <w:t>есть «Slavia</w:t>
        <w:br/>
        <w:t xml:space="preserve">  Orthodoxa»9. Русская, белорусская, украинская, болгарская, сербская</w:t>
        <w:br/>
        <w:t xml:space="preserve">  культуры относятся к «Slavia Orthodoxa», сама их корневая система</w:t>
        <w:br/>
        <w:t xml:space="preserve">  вырастает из византийского поля православной кирилло-мефодиевской</w:t>
        <w:br/>
        <w:t xml:space="preserve">  традиции. Значит, добавим мы, она вполне может быть корректно</w:t>
        <w:br/>
        <w:t xml:space="preserve">  истолкована в категориях этой традиции, таких как соборность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3.</w:t>
        <w:br/>
        <w:t>, способному жить одновременно в различных</w:t>
        <w:br/>
        <w:t xml:space="preserve">  культурно-временных пластах. На Древней Руси таким «персонажем» был</w:t>
        <w:br/>
        <w:t xml:space="preserve">  прежде всего Юродивый.</w:t>
        <w:br/>
        <w:t xml:space="preserve">  И греко-византийские юродивые (такие, как Савва Новый), и русские</w:t>
        <w:br/>
        <w:t xml:space="preserve">  подвижники (как Нил Сорский) могли сочетать исихию и юродство или</w:t>
        <w:br/>
        <w:t xml:space="preserve">  культуру юродского жеста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4.</w:t>
        <w:br/>
        <w:t xml:space="preserve"> жертву</w:t>
        <w:br/>
        <w:t xml:space="preserve">  за "чужие" грехи. Подвиг в смирении, а не в особой нечувствительности.</w:t>
        <w:br/>
        <w:t xml:space="preserve">  Нужно признать, что древнерусские юродивые (юродивые греко-византийского</w:t>
        <w:br/>
        <w:t xml:space="preserve">  мира тоже, но древнерусские ‒ особенно) стойко переносили большие</w:t>
        <w:br/>
        <w:t xml:space="preserve">  телесные страдания, а в случае казни держались более мужественно</w:t>
        <w:br/>
        <w:t xml:space="preserve">  (протопоп Аввакум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5.</w:t>
        <w:br/>
        <w:t>хвально и прославлено имя Твое во веки…</w:t>
        <w:br/>
        <w:t xml:space="preserve">    (Дан 3:26—45), что и является содержанием всей службы.</w:t>
        <w:br/>
        <w:t xml:space="preserve">    Гимнографическая византийская традиция воспринята на Руси в X—XI вв. и</w:t>
        <w:br/>
        <w:t xml:space="preserve">    за многие века своего существования органично усвоена русским</w:t>
        <w:br/>
        <w:t xml:space="preserve">    христианским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6.</w:t>
        <w:br/>
        <w:t xml:space="preserve"> миросозерцание самого русского народа, воспринявшего</w:t>
        <w:br/>
        <w:t xml:space="preserve">  христианство с востока?</w:t>
        <w:br/>
        <w:t xml:space="preserve">  Уже aprioriможно сказать, что оно мало отличалось от воззрения Византии,</w:t>
        <w:br/>
        <w:t xml:space="preserve">  иначе Византийское сказание не получило бы такого большого</w:t>
        <w:br/>
        <w:t xml:space="preserve">  распространения на Руси и не читалось бы и не слушалось бы с такой</w:t>
        <w:br/>
        <w:t xml:space="preserve">  любовью</w:t>
        <w:br/>
        <w:t xml:space="preserve"> О. Шульц. Русский Христос. 1998№5</w:t>
      </w:r>
    </w:p>
    <w:p>
      <w:pPr>
        <w:pStyle w:val="BodyText"/>
      </w:pPr>
      <w:r>
        <w:t>7.</w:t>
        <w:br/>
        <w:t>,</w:t>
        <w:br/>
        <w:t xml:space="preserve">  явленную Христом и сохраненную в Православии.</w:t>
        <w:br/>
        <w:t xml:space="preserve">  Крещение было началом новой истории Руси. Этим актом Русь обрела</w:t>
        <w:br/>
        <w:t xml:space="preserve">  несметные духовные сокровища византийского христианства. Она восприняла</w:t>
        <w:br/>
        <w:t xml:space="preserve">  и сохранила апостольский облик Церкви, каким он образовался в первые</w:t>
        <w:br/>
        <w:t xml:space="preserve">  века христианства, осталась верна первым семи вселенским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8.</w:t>
        <w:br/>
        <w:t>завершившееся в 1204 году падением</w:t>
        <w:br/>
        <w:t xml:space="preserve">  Константинополя, имело свои не всегда очевидные для современного</w:t>
        <w:br/>
        <w:t xml:space="preserve">  читателя русской литературы последствия. Более определенно выразился</w:t>
        <w:br/>
        <w:t xml:space="preserve">  византийский характер русского православия. Великая греческая</w:t>
        <w:br/>
        <w:t xml:space="preserve">  христианская словесность, возникшая на почве античной поэзии и</w:t>
        <w:br/>
        <w:t xml:space="preserve">  ветхозаветной мудрости, образовала русское национальное самосознание.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9.</w:t>
        <w:br/>
        <w:t xml:space="preserve"> словесности. «Поэтика ранневизантийской</w:t>
        <w:br/>
        <w:t xml:space="preserve">  литературы» С. С. Аверинцева не отменяет, а поощряет филологические</w:t>
        <w:br/>
        <w:t xml:space="preserve">  исследования в области ранней христианской словесности и византийской</w:t>
        <w:br/>
        <w:t xml:space="preserve">  литературы. Заглавия конкретных монографий «Поэтика Пушкина», «Поэтика</w:t>
        <w:br/>
        <w:t xml:space="preserve">  Гоголя», «Проблемы поэтики Достоевского» давно стали названием известных</w:t>
        <w:br/>
        <w:t xml:space="preserve">  направлений в изучении исторической поэтики</w:t>
        <w:br/>
        <w:t xml:space="preserve"> В. Н. Захаров. Снова о перспективах изучения исторической поэтики. 2018№1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