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логос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божественный, логос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логос; 2) воплощенный, логос; 3) дионис, логос; 4) достоевский, логос; 5) идея, логос; 6) ипостасный, логос; 7) нисхождение, логос; 8) рассматриваться, логос;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логос, дух; 2) логос, евангельский; 3) логос, земля; 4) логос, коллизия; 5) логос, определять; 6) логос, позволять; 7) логос, риторический; 8) логос, с; 9) логос, слово; 10) логос, судьба;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божественный, логос 2</w:t>
        <w:br/>
        <w:t>воплощенный, логос 2</w:t>
        <w:br/>
        <w:t>божий, логос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внутренний, логос; 2) ипостасный, логос; 3) ключевой, логос; 4) энергийный, логос;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слово, логос 3</w:t>
        <w:br/>
        <w:t>достоевский, логос 2</w:t>
        <w:br/>
        <w:t>христос, логос 2</w:t>
        <w:br/>
        <w:t>м, логос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аннотация, логос; 2) глагол, логос; 3) дионис, логос; 4) евангелие, логос; 5) идеал, логос; 6) идея, логос; 7) иоанн, логос; 8) категория, логос; 9) лосев, логос; 10) наказание, логос; 11) начало, логос; 12) неприятие, логос; 13) нисхождение, логос; 14) присутствие, логос; 15) статья, логос; 16) т, логос; 17) умирание, логос; 18) ф, логос; 19) философия, логос;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логос, м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логос, бахтин; 2) логос, бог; 3) логос, дух; 4) логос, душа; 5) логос, земля; 6) логос, исихазм; 7) логос, коллизия; 8) логос, любовь; 9) логос, манера; 10) логос, произнесение; 11) логос, религия; 12) логос, с; 13) логос, слово; 14) логос, стих; 15) логос, судьба; 16) логос, сюжет; 17) логос, текст; 18) логос, учение; 19) логос, философия; 20) логос, христос; 21) логос, человек; 22) логос, эпизод;</w:t>
      </w:r>
    </w:p>
    <w:p>
      <w:pPr>
        <w:pStyle w:val="BodyText"/>
      </w:pPr>
      <w:r>
        <w:t>1.</w:t>
        <w:br/>
        <w:br/>
        <w:t xml:space="preserve">    Евангелие от Иоанна          на сходство идей и поэтики романов</w:t>
        <w:br/>
        <w:t xml:space="preserve">    воплощенное Слово            Достоевского с Евангелием от Иоанна, во</w:t>
        <w:br/>
        <w:t xml:space="preserve">    Божественный Логос           многом определившим творческую манеру</w:t>
        <w:br/>
        <w:t xml:space="preserve">    учение Христово              писателя.</w:t>
        <w:br/>
        <w:t xml:space="preserve">    благодать </w:t>
        <w:br/>
        <w:t xml:space="preserve">    трагедия </w:t>
        <w:br/>
        <w:t xml:space="preserve">    скандал </w:t>
        <w:br/>
        <w:t xml:space="preserve">  Текст статьи</w:t>
        <w:br/>
        <w:t xml:space="preserve">  В середине января 1850 года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 xml:space="preserve"> (“смертию</w:t>
        <w:br/>
        <w:t xml:space="preserve">  смерть попрал”). Трагизм Христа в Евангелии от Иоанна предельно сгущен,</w:t>
        <w:br/>
        <w:t xml:space="preserve">  что обусловлено неспособностью людей понять воплощенное Слово,</w:t>
        <w:br/>
        <w:t xml:space="preserve">  Божественный Логос. Эта коллизия заявлена сразу же, в 10-м стихе первой</w:t>
        <w:br/>
        <w:t xml:space="preserve">  главы: “В мире был, и мир произошел чрез Него, 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t>И ПОЭТИКА КОСНОЯЗЫЧИЯ У ДОСТОЕВСКОГО</w:t>
        <w:br/>
        <w:t xml:space="preserve">    ИВАНОВ                        Карельский государственный педагогический</w:t>
        <w:br/>
        <w:t xml:space="preserve">       В В                        университет</w:t>
        <w:br/>
        <w:t xml:space="preserve">    Ключевые слова:              Аннотация: В статье рассматриваются</w:t>
        <w:br/>
        <w:t xml:space="preserve">    Логос                        риторические эпизоды в сюжетах</w:t>
        <w:br/>
        <w:t xml:space="preserve">    исихазм                      произведений Достоевского: молчание,</w:t>
        <w:br/>
        <w:t xml:space="preserve">    косноязычие                  косноязычие, красноречие.</w:t>
        <w:br/>
        <w:t xml:space="preserve">    красноречие </w:t>
        <w:br/>
        <w:t xml:space="preserve">    Достоевский </w:t>
        <w:br/>
        <w:t xml:space="preserve">  Текст статьи</w:t>
        <w:br/>
        <w:t xml:space="preserve">  Исихазм как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4.</w:t>
        <w:br/>
        <w:t xml:space="preserve"> другу в жертвенной самоотдаче собеседников — тема</w:t>
        <w:br/>
        <w:t xml:space="preserve">  «Троицы» Андрея Рублёва)»¹. Так внешнее молчальничество наполняется</w:t>
        <w:br/>
        <w:t xml:space="preserve">  внутренним глаголом — Христос есть воплощенный Логос.</w:t>
        <w:br/>
        <w:t xml:space="preserve">  Но евангельский Христос не только малоглаголив, он так мало понятен</w:t>
        <w:br/>
        <w:t xml:space="preserve">  окружающим, в том числе и ближайшим ученикам, как мало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5.</w:t>
        <w:br/>
        <w:t>его Богосыновство. Произнесенное слово неизбежно искажается</w:t>
        <w:br/>
        <w:t xml:space="preserve">  при восприятии и потому скоро делается мертво. Произнесение слова есть</w:t>
        <w:br/>
        <w:t xml:space="preserve">  начало его умирания. Нисхождение Логоса на землю есть произнесение Его</w:t>
        <w:br/>
        <w:t xml:space="preserve">  здесь, в тварном мире, и потому начало умирания. Христос Произнесенный —</w:t>
        <w:br/>
        <w:t xml:space="preserve">  и есть рожденный на земле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6.</w:t>
        <w:br/>
        <w:t>А. В. История религии: в поисках Пути, Истины и Жизни: в 7 т.</w:t>
        <w:br/>
        <w:t xml:space="preserve">      М.: Слово, 1992. Т. 4: Дионис, Логос, Судьба: греческая религия и</w:t>
        <w:br/>
        <w:t xml:space="preserve">      философия от эпохи колонизации до Александра. 270 с.</w:t>
        <w:br/>
        <w:t xml:space="preserve">  12. Нилова А. Ю. Латинский язык в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7.</w:t>
        <w:br/>
        <w:t>отношения внешнего слова</w:t>
        <w:br/>
        <w:t xml:space="preserve">    героя и его внутреннего слова, несущего в себе звучащее (энергийное,</w:t>
        <w:br/>
        <w:t xml:space="preserve">    как сказал бы Лосев) присутствие ипостасного Логоса: Слово Божие,</w:t>
        <w:br/>
        <w:t xml:space="preserve">    опосредованное текстами Писания, звучит как голос собственного</w:t>
        <w:br/>
        <w:t xml:space="preserve">    существа героя, сохраняя принципиальную неслиянность с ним.</w:t>
        <w:br/>
        <w:t xml:space="preserve">    Целый ряд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8.</w:t>
        <w:br/>
        <w:t>— 164 с.</w:t>
        <w:br/>
        <w:t xml:space="preserve">  2.  Амелин Г. Г., Пильщиков И. А. Новый Завет в «Преступлении</w:t>
        <w:br/>
        <w:t xml:space="preserve">      и наказании» Ф. М. Достоевского // Логос. — 1992. — № 3. —</w:t>
        <w:br/>
        <w:t xml:space="preserve">      С. 269—279.</w:t>
        <w:br/>
        <w:t xml:space="preserve">  3.  Бахтин М. М. Дополнения и изменения к «Рабле» // Бахтин М.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9.</w:t>
        <w:br/>
        <w:t>.</w:t>
        <w:br/>
        <w:t xml:space="preserve">  Поэтому стадии развития судьбы героев Достоевского, отрицающих</w:t>
        <w:br/>
        <w:t xml:space="preserve">  существование Бога, таковы: 1) неприятие этого мира Божьего; 2)</w:t>
        <w:br/>
        <w:t xml:space="preserve">  неприятие Христа, Божьего Логоса;</w:t>
        <w:br/>
        <w:t xml:space="preserve">  3) отсюда — все позволено; 4) все позволено созданному</w:t>
        <w:br/>
        <w:t xml:space="preserve">  «человеко-богу»9. Однако против такого принципа протестует</w:t>
        <w:br/>
        <w:t xml:space="preserve">  человеческая совесть: Рогожин,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10.</w:t>
        <w:br/>
        <w:t xml:space="preserve"> рамках поставленной темы”¹⁵.</w:t>
        <w:br/>
        <w:t xml:space="preserve">  До сих пор христианское значение русской литературы изучали и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</w:r>
    </w:p>
    <w:p>
      <w:pPr>
        <w:pStyle w:val="BodyText"/>
      </w:pPr>
      <w:r>
        <w:t>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