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новозаветный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верить, новозаветный; 2) ветхой, новозаветный; 3) восходящий, новозаветный; 4) входить, новозаветный; 5) десакрализовывать, новозаветный; 6) древнегреческий, новозаветный; 7) жизнь, новозаветный; 8) иметь, новозаветный; 9) место, новозаветный; 10) мир, новозаветный; 11) напоминать, новозаветный; 12) опровергать, новозаветный; 13) осознание, новозаветный; 14) переосмысление, новозаветный; 15) подчеркивать, новозаветный; 16) представлять, новозаветный; 17) принцип, новозаветный; 18) причина, новозаветный; 19) роман, новозаветный; 20) содержать, новозаветный; 21) терять, новозаветный; 22) цитировать, новозаветный; 23) являться, новозаветный;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новозаветный, христианский 2</w:t>
        <w:br/>
        <w:t>новозаветный,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новозаветный, апостольский; 2) новозаветный, ветхозаветный; 3) новозаветный, воскресение; 4) новозаветный, история; 5) новозаветный, источник; 6) новозаветный, мораль; 7) новозаветный, мотив; 8) новозаветный, нравственность; 9) новозаветный, образ; 10) новозаветный, откровение; 11) новозаветный, повествование; 12) новозаветный, понимание; 13) новозаветный, притча; 14) новозаветный, рассказ; 15) новозаветный, реминисценция; 16) новозаветный, сакральный; 17) новозаветный, слово; 18) новозаветный, специфика; 19) новозаветный, характер;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новозаветный 3</w:t>
        <w:br/>
        <w:t>ветхозаветный, новозаветный 2</w:t>
        <w:br/>
        <w:t>христианский, новозаветный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новозаветный; 2) восходящий, новозаветный; 3) высокий, новозаветный; 4) главный, новозаветный; 5) древнегреческий, новозаветный; 6) имплицитный, новозаветный; 7) исследовательский, новозаветный; 8) ключевой, новозаветный; 9) литургический, новозаветный; 10) метафорический, новозаветный; 11) окончательный, новозаветный; 12) особый, новозаветный; 13) преподобный, новозаветный; 14) русский, новозаветный;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новозаветный 4</w:t>
        <w:br/>
        <w:t>душа, новозаветный 2</w:t>
        <w:br/>
        <w:t>мир, новозаветный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б, новозаветный; 2) бодрствование, новозаветный; 3) ветхой, новозаветный; 4) видение, новозаветный; 5) возвращение, новозаветный; 6) воскресение, новозаветный; 7) герой, новозаветный; 8) достоевский, новозаветный; 9) жизнь, новозаветный; 10) идеологема, новозаветный; 11) ипполит, новозаветный; 12) иустин, новозаветный; 13) картина, новозаветный; 14) книга, новозаветный; 15) м, новозаветный; 16) материал, новозаветный; 17) место, новозаветный; 18) меч, новозаветный; 19) н, новозаветный; 20) осознание, новозаветный; 21) перевод, новозаветный; 22) переосмысление, новозаветный; 23) пересмотр, новозаветный; 24) политика, новозаветный; 25) положение, новозаветный; 26) праведник, новозаветный; 27) предмет, новозаветный; 28) принцип, новозаветный; 29) причина, новозаветный; 30) произведение, новозаветный; 31) псалтырь, новозаветный; 32) работа, новозаветный; 33) радость, новозаветный; 34) расцвет, новозаветный; 35) ребенок, новозаветный; 36) результат, новозаветный; 37) роман, новозаветный; 38) тихомиров, новозаветный; 39) толкование, новозаветный; 40) философема, новозаветный; 41) финал, новозаветный; 42) фрейденберг, новозаветный; 43) хлеб, новозаветный; 44) человек, новозаветный; 45) человечество, новозаветный; 46) язык, новозаветный;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новозаветный, слово 2</w:t>
        <w:br/>
        <w:t>новозаветный, достоевский 2</w:t>
        <w:br/>
        <w:t>новозаветный, специфика 2</w:t>
        <w:br/>
        <w:t>новозаветный, характер 2</w:t>
        <w:br/>
        <w:t>новозаветный, понимание 2</w:t>
        <w:br/>
        <w:t>новозаветный, текст 2</w:t>
        <w:br/>
        <w:t>новозаветный, идея 2</w:t>
        <w:br/>
        <w:t>новозаветный, метод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новозаветный, абрамович; 2) новозаветный, брат; 3) новозаветный, воскресение; 4) новозаветный, восстание; 5) новозаветный, высота; 6) новозаветный, душа; 7) новозаветный, завет; 8) новозаветный, иисус; 9) новозаветный, история; 10) новозаветный, источник; 11) новозаветный, ихже; 12) новозаветный, литература; 13) новозаветный, мертвый; 14) новозаветный, мир; 15) новозаветный, миро; 16) новозаветный, мораль; 17) новозаветный, мотив; 18) новозаветный, мышкин; 19) новозаветный, никифоров; 20) новозаветный, нравственность; 21) новозаветный, образ; 22) новозаветный, основа; 23) новозаветный, откровение; 24) новозаветный, п; 25) новозаветный, плоскость; 26) новозаветный, повествование; 27) новозаветный, подход; 28) новозаветный, пример; 29) новозаветный, притча; 30) новозаветный, произведение; 31) новозаветный, разговор; 32) новозаветный, рассказ; 33) новозаветный, реминисценция; 34) новозаветный, связь; 35) новозаветный, случай; 36) новозаветный, смесь; 37) новозаветный, совесть; 38) новозаветный, список; 39) новозаветный, способ; 40) новозаветный, т; 41) новозаветный, трансформация; 42) новозаветный, христос; 43) новозаветный, человек; 44) новозаветный, черновик; 45) новозаветный, чудо;</w:t>
      </w:r>
    </w:p>
    <w:p>
      <w:pPr>
        <w:pStyle w:val="BodyText"/>
      </w:pPr>
      <w:r>
        <w:t>1.</w:t>
        <w:br/>
        <w:t>.pro/journal/article.php?id=2507 (25.05.2020).</w:t>
        <w:br/>
        <w:t xml:space="preserve">      DOI: 10.15393/j9.art.1998.2507</w:t>
        <w:br/>
        <w:t xml:space="preserve">  49. Тихомиров Б. Н. Жизнь новозаветного слова в художественном мире</w:t>
        <w:br/>
        <w:t xml:space="preserve">      Достоевского: из наблюдений над поэтикой романов «великого</w:t>
        <w:br/>
        <w:t xml:space="preserve">      пятикнижия» // Тихомиров Б. Н. «…Я занимаюсь этой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br/>
        <w:t xml:space="preserve">  становились, напротив, весьма и весьма часто.</w:t>
        <w:br/>
        <w:t xml:space="preserve">  Однако при овнешнении этого особого предмета (евангельского текста) он</w:t>
        <w:br/>
        <w:t xml:space="preserve">  неизбежно теряет свою собственно новозаветную сакральную специфику и —</w:t>
        <w:br/>
        <w:t xml:space="preserve">  при таком подходе — ничем не отличается от любого другого текста. Тем</w:t>
        <w:br/>
        <w:t xml:space="preserve">  самым происходит подмена самого предмета рассмотрения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>христианских образов, связанных земледельческим</w:t>
        <w:br/>
        <w:t xml:space="preserve">  циклом. Гораздо более последовательна в этом отношении</w:t>
        <w:br/>
        <w:t xml:space="preserve">  О. М. Фрейденберг, в своих работах системно десакрализовывавшая</w:t>
        <w:br/>
        <w:t xml:space="preserve">  собственно новозаветные мотивы, сводя их в плоскость прозаического</w:t>
        <w:br/>
        <w:t xml:space="preserve">  (материалистического) объяснения. Между тем, отмечаемое исследователем</w:t>
        <w:br/>
        <w:t xml:space="preserve">  "иерархическое (земное. – И. Е.) различие между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По ходу развертывания сюжета романа совершается, как</w:t>
        <w:br/>
        <w:t xml:space="preserve">  известно, целая череда возвращений блудных детей, каждое из которых</w:t>
        <w:br/>
        <w:t xml:space="preserve">  49</w:t>
        <w:br/>
        <w:t xml:space="preserve">  словно по-своему опровергает новозаветную мораль. Одновременно 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Немаловажно, что последний разговор</w:t>
        <w:br/>
        <w:t xml:space="preserve">  Анниньки и Порфирия Владимирыча происходит "не далее как час тому назад"</w:t>
        <w:br/>
        <w:t xml:space="preserve">  после чтения двенадцати евангелий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радостный крик в толпе, обступившей берег".</w:t>
        <w:br/>
        <w:t xml:space="preserve">  Характерна радость других при неожиданном появлении окаменевшего душой</w:t>
        <w:br/>
        <w:t xml:space="preserve">  человека. Эта радость имеет отчетливо новозаветный христианский</w:t>
        <w:br/>
        <w:t xml:space="preserve">  характер: "Но напрасно обрадовавшиеся братья и сестры кидают с берега</w:t>
        <w:br/>
        <w:t xml:space="preserve">  веревку и ждут..."</w:t>
        <w:br/>
        <w:t xml:space="preserve">  Как известно, "Мертвые души", согласно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лишь как «храмовая реплика быта», конечно, «отпадает</w:t>
        <w:br/>
        <w:t xml:space="preserve">  исключительность литургического... хлеба»⁷, но одновременно, добавим мы,</w:t>
        <w:br/>
        <w:t xml:space="preserve">  пропадает и осознание собственно новозаветной специфики, отличающейся</w:t>
        <w:br/>
        <w:t xml:space="preserve">  все-таки от языческих и ветхозаветных «мотивов» и, вероятно,</w:t>
        <w:br/>
        <w:t xml:space="preserve">  отличающейся кардинально. В конце концов, и в этом случае мы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8.</w:t>
        <w:br/>
        <w:t>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псалма на церковнославянском языке (а не на греческом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не</w:t>
        <w:br/>
        <w:t xml:space="preserve">  более чем запоздалая фурьеристская отрыжка, соблазн и отступление от</w:t>
        <w:br/>
        <w:t xml:space="preserve">  евангельского “не мир, но меч”, и ей нет места в новозаветном</w:t>
        <w:br/>
        <w:t xml:space="preserve">  откровении, утверждающем в душе человека, по суровому слову Леонтьева,</w:t>
        <w:br/>
        <w:t xml:space="preserve">  строгий и мужественный пессимизм, сознание “неисправимости земной</w:t>
        <w:br/>
        <w:t xml:space="preserve">  жизни”:</w:t>
        <w:br/>
        <w:t xml:space="preserve">    Терпите! Всем —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t>та же правда,</w:t>
        <w:br/>
        <w:t xml:space="preserve">  та самая Христова правда, что и для каждого верующего (25,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 духовное возрастание личности, ориентированная заповедью</w:t>
        <w:br/>
        <w:t xml:space="preserve">  любви, братства, самопожертвования, всеслужения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11.</w:t>
        <w:br/>
        <w:t>восходят, в свою очередь, к Откровению Иоанна</w:t>
        <w:br/>
        <w:t xml:space="preserve">    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 богослужебному тексту, то, по замечанию</w:t>
        <w:br/>
        <w:t xml:space="preserve">    комментаторов ПСС, искажает его (15, 557).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 или опосредованно восходящих</w:t>
        <w:br/>
        <w:t xml:space="preserve">  к новозаветному тексту, и т. п.» [34, 63].</w:t>
        <w:br/>
        <w:t xml:space="preserve">  Для Достоевского евангельское Слово — голос высшей правды и авторский</w:t>
        <w:br/>
        <w:t xml:space="preserve">  аргумент как к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13.</w:t>
        <w:br/>
        <w:t>и его герой пользуются</w:t>
        <w:br/>
        <w:t xml:space="preserve">  особым вниманием исследователей. Это естественно, потому что и</w:t>
        <w:br/>
        <w:t xml:space="preserve">  подготовительные материалы и окончательный текст произведения содержат</w:t>
        <w:br/>
        <w:t xml:space="preserve">  немало новозаветных реминисценций, а в связи с Мышкиным в черновиках</w:t>
        <w:br/>
        <w:t xml:space="preserve">  несколько раз появляется запись “Князь Христос”¹. Такое красивое</w:t>
        <w:br/>
        <w:t xml:space="preserve">  наименование героя стало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14.</w:t>
        <w:br/>
        <w:t>героя</w:t>
        <w:br/>
        <w:t xml:space="preserve">  поздних романов, так и несчастный Ипполит из “Идиота” признает в Иисусе</w:t>
        <w:br/>
        <w:t xml:space="preserve">  Христе высший расцвет человечества. Ипполит верит даже 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 он выделяет воскрешения из мертвых, приводит слова (как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15.</w:t>
        <w:br/>
        <w:t>параллели с евангельским текстом в</w:t>
        <w:br/>
        <w:t xml:space="preserve">    романе Ф. М. Достоевского «Неточка Незванова», анализируются и</w:t>
        <w:br/>
        <w:t xml:space="preserve">    сопоставляются имплицитно введенные в текст романа новозаветные</w:t>
        <w:br/>
        <w:t xml:space="preserve">    притчи и способы их художественной трансформации. Основной</w:t>
        <w:br/>
        <w:t xml:space="preserve">    сопоставительный анализ посвящен теме Божьего суда над падшим</w:t>
        <w:br/>
        <w:t xml:space="preserve">    человеком и теме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16.</w:t>
        <w:br/>
        <w:t xml:space="preserve"> М. С. Красовицкой, открывает свою</w:t>
        <w:br/>
        <w:t xml:space="preserve">  «методику»:</w:t>
        <w:br/>
        <w:t xml:space="preserve">    Как я с тобой беседовал, душа, и праведников 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еси, душе, ни деянием, ни житию: но</w:t>
        <w:br/>
        <w:t xml:space="preserve">    горе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17.</w:t>
        <w:br/>
        <w:t xml:space="preserve"> ключе интерпретировать</w:t>
        <w:br/>
        <w:t xml:space="preserve">  второй эпиграф к роману «Бесы»,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«бес». Евангельский эпиграф</w:t>
        <w:br/>
        <w:t xml:space="preserve">  (притча о гадаринском бесноватом) может служить иллюстрацией к этой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18.</w:t>
        <w:br/>
        <w:t>числе в агиографии), а также в народном восприятии</w:t>
        <w:br/>
        <w:t xml:space="preserve">  библейских сюжетов. Разночтения в исследовательском толковании 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 важные в целом для христианского</w:t>
        <w:br/>
        <w:t xml:space="preserve">  учения и его обоснования и представленные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19.</w:t>
        <w:br/>
        <w:t>о метонимическом переносе изменения в</w:t>
        <w:br/>
        <w:t xml:space="preserve">  пространстве как изменения состояния “пробуждении ото сна,</w:t>
        <w:br/>
        <w:t xml:space="preserve">  бодрствовании”, а далее, в результате метафорического переосмысления, о</w:t>
        <w:br/>
        <w:t xml:space="preserve">  новозаветном “воскресении, восстании из мертвых”» [Никифорова: 106][24].</w:t>
        <w:br/>
        <w:t xml:space="preserve">  При этом, по мнению исследователя, профанное языковое сознание</w:t>
        <w:br/>
        <w:t xml:space="preserve">  «различает представления о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за чтением вечной книги», надежду на спасение, понимал тему</w:t>
        <w:br/>
        <w:t xml:space="preserve">  воскресения именно так, как она в ключевых своих положениях представлена</w:t>
        <w:br/>
        <w:t xml:space="preserve">  в новозаветном повествовании.</w:t>
        <w:br/>
        <w:t xml:space="preserve">  Список литературы</w:t>
        <w:br/>
        <w:t xml:space="preserve">  1.  Абрамович Н. Я. Христос Достоевского. — М.: Изд-во И. А. Маевского,</w:t>
        <w:br/>
        <w:t xml:space="preserve">      1914. — 164 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21.</w:t>
        <w:br/>
        <w:t xml:space="preserve"> на совсем другой уровень.</w:t>
        <w:br/>
        <w:t xml:space="preserve">  Из “недоконченных” идей героя можно выделить несколько главных, две из</w:t>
        <w:br/>
        <w:t xml:space="preserve">  которых основаны на пересмотре ветхои новозаветного понимания совести.</w:t>
        <w:br/>
        <w:t xml:space="preserve">  Первая идея ― смесь утилитарных и ложных гуманистических идей. Старая</w:t>
        <w:br/>
        <w:t xml:space="preserve">  ростовщица больна, зла, “заедает чужой век”, мучает младшую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22.</w:t>
        <w:br/>
        <w:t xml:space="preserve"> истинный путь человеческий — путь к Богу.</w:t>
        <w:br/>
        <w:t xml:space="preserve">  Опыт активной любви как метод богопознания и самопознания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философии…»30.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23.</w:t>
        <w:br/>
        <w:t>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