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поучение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беседа, поучение 3</w:t>
        <w:br/>
        <w:t>слово, поучение 2</w:t>
        <w:br/>
        <w:t>особенность, поучение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в, поучение; 2) взять, поучение; 3) вспомнить, поучение; 4) год, поучение; 5) грех, поучение; 6) жизнь, поучение; 7) катехизический, поучение; 8) лицо, поучение; 9) мистический, поучение; 10) нравственный, поучение; 11) окончание, поучение; 12) представлять, поучение; 13) проповедь, поучение; 14) прошлое, поучение; 15) пьянство, поучение; 16) святой, поучение; 17) слеза, поучение; 18) служение, поучение; 19) храм, поучение;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поучение, старец 8</w:t>
        <w:br/>
        <w:t>поучение, владимир 4</w:t>
        <w:br/>
        <w:t>поучение, зосима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поучение, архиепископ; 2) поучение, богословский; 3) поучение, высказывать; 4) поучение, гимн; 5) поучение, значительный; 6) поучение, настоящий; 7) поучение, послание; 8) поучение, ребенок; 9) поучение, слушать; 10) поучение, тихон; 11) поучение, хождение; 12) поучение, ю;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торжественный, поучение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адский, поучение; 2) восторженный, поучение; 3) грешный, поучение; 4) данный, поучение; 5) диалогичный, поучение; 6) житийный, поучение; 7) катехизический, поучение; 8) кафедральный, поучение; 9) мистический, поучение; 10) молитвословный, поучение; 11) новый, поучение; 12) нравственный, поучение; 13) поэтический, поучение; 14) прилежный, поучение; 15) святой, поучение; 16) таинственный, поучение; 17) умерший, поучение; 18) христианский, поучение;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беседа, поучение 3</w:t>
        <w:br/>
        <w:t>проповедь, поучение 3</w:t>
        <w:br/>
        <w:t>слово, поучение 3</w:t>
        <w:br/>
        <w:t>житие, поучение 3</w:t>
        <w:br/>
        <w:t>отношение, поучение 2</w:t>
        <w:br/>
        <w:t>роман, поучение 2</w:t>
        <w:br/>
        <w:t>зосима, поучение 2</w:t>
        <w:br/>
        <w:t>илья, поучение 2</w:t>
        <w:br/>
        <w:t>муромец, поучение 2</w:t>
        <w:br/>
        <w:t>в, поучение 2</w:t>
        <w:br/>
        <w:t>особенность, поучение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апостол, поучение; 2) архиеп, поучение; 3) ближний, поучение; 4) бог, поучение; 5) воспоминание, поучение; 6) всеволодович, поучение; 7) год, поучение; 8) гость, поучение; 9) грех, поучение; 10) действительность, поучение; 11) деяние, поучение; 12) добро, поучение; 13) жена, поучение; 14) жизнь, поучение; 15) завет, поучение; 16) идеал, поучение; 17) идея, поучение; 18) израиль, поучение; 19) исповедь, поучение; 20) лицо, поучение; 21) любовь, поучение; 22) михаил, поучение; 23) мономах, поучение; 24) напутствие, поучение; 25) небо, поучение; 26) никанор, поучение; 27) огонь, поучение; 28) окончание, поучение; 29) ответственность, поучение; 30) отче, поучение; 31) повествование, поучение; 32) поэзия, поучение; 33) проза, поучение; 34) прототип, поучение; 35) прошлое, поучение; 36) пьянство, поучение; 37) рассуждение, поучение; 38) ребенок, поучение; 39) семья, поучение; 40) слеза, поучение; 41) словесность, поучение; 42) служение, поучение; 43) собор, поучение; 44) согреший, поучение; 45) счастие, поучение; 46) храм, поучение; 47) часть, поучение; 48) человек, поучение; 49) чтение, поучение;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поучение, старец 8</w:t>
        <w:br/>
        <w:t>поучение, зосима 8</w:t>
        <w:br/>
        <w:t>поучение, владимир 4</w:t>
        <w:br/>
        <w:t>поучение, мономах 4</w:t>
        <w:br/>
        <w:t>поучение, молитва 2</w:t>
        <w:br/>
        <w:t>поучение, псалом 2</w:t>
        <w:br/>
        <w:t>поучение, достоевский 2</w:t>
        <w:br/>
        <w:t>поучение, алеша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поучение, архиепископ; 2) поучение, беседа; 3) поучение, будущее; 4) поучение, воспоминание; 5) поучение, время; 6) поучение, герой; 7) поучение, гимн; 8) поучение, жанр; 9) поучение, жизнь; 10) поучение, житие; 11) поучение, задонский; 12) поучение, идеал; 13) поучение, исповедь; 14) поучение, книга; 15) поучение, композиция; 16) поучение, летописание; 17) поучение, мера; 18) поучение, надежда; 19) поучение, народ; 20) поучение, никанор; 21) поучение, ответчик; 22) поучение, память; 23) поучение, писание; 24) поучение, послание; 25) поучение, предвидение; 26) поучение, пример; 27) поучение, произведение; 28) поучение, размышление; 29) поучение, ребенок; 30) поучение, содержание; 31) поучение, спасение; 32) поучение, спор; 33) поучение, способ; 34) поучение, тихон; 35) поучение, ученик; 36) поучение, хождение; 37) поучение, цитата; 38) поучение, час; 39) поучение, черт; 40) поучение, эпистола; 41) поучение, ю;</w:t>
      </w:r>
    </w:p>
    <w:p>
      <w:pPr>
        <w:pStyle w:val="BodyText"/>
      </w:pPr>
      <w:r>
        <w:t>1.</w:t>
        <w:br/>
        <w:t xml:space="preserve">  В «Чистосердечном признании» немало блестящих страниц, при чтении</w:t>
        <w:br/>
        <w:t xml:space="preserve">    которых невольно вспоминается проза Пушкина²⁷.</w:t>
        <w:br/>
        <w:t xml:space="preserve">    В данном отношении можно вспомнить «Поучение» Владимира Мономаха,</w:t>
        <w:br/>
        <w:t xml:space="preserve">    которое своей композицией и отчасти содержанием напоминает сочинение</w:t>
        <w:br/>
        <w:t xml:space="preserve">    Фонвизина и соответственно напоминает его и тем, как распределяются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написан только первый — “Братья Карамазовы”»</w:t>
        <w:br/>
        <w:t xml:space="preserve">  раскрывается в беседах и поучениях старца Зосимы, в спорах героев романа</w:t>
        <w:br/>
        <w:t xml:space="preserve">  и жителей Скотопригоньевска.</w:t>
        <w:br/>
        <w:t xml:space="preserve">  В конце основной части романа в связи c «судебной ошибкой»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Карамазова. Обе книги</w:t>
        <w:br/>
        <w:t xml:space="preserve">    следуют традициям древнерусской словесности и вбирают в себя такие</w:t>
        <w:br/>
        <w:t xml:space="preserve">    речевые жанры, как исповедь, проповедь, торжественное слово, поучение,</w:t>
        <w:br/>
        <w:t xml:space="preserve">    гимн, молитва, воспоминания ученика об учителе и духовное завещание.</w:t>
        <w:br/>
        <w:t xml:space="preserve">    Особенностью книг «Русский инок» и «Алеша» являются звучащее слово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4.</w:t>
        <w:br/>
        <w:t xml:space="preserve"> традиции</w:t>
        <w:br/>
        <w:t xml:space="preserve">    проявляются в звучащем слове древнерусского книжника: в гимнографии,</w:t>
        <w:br/>
        <w:t xml:space="preserve">    в молитвословной поэзии, в торжественном слове, в проповеди, в</w:t>
        <w:br/>
        <w:t xml:space="preserve">    поучении, а также в хождении, в летописании и житии как синтетических</w:t>
        <w:br/>
        <w:t xml:space="preserve">    жанрах, вбирающих в себя элементы других жанровых форм. Кульминацией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5.</w:t>
        <w:br/>
        <w:t>это</w:t>
        <w:br/>
        <w:t xml:space="preserve">    свойственно и для библейских текстов), возникают также аллюзии к</w:t>
        <w:br/>
        <w:t xml:space="preserve">    литургии.</w:t>
        <w:br/>
        <w:t xml:space="preserve">    Вторая часть Жития Зосимы — «Из бесед и поучений старца Зосимы» — по</w:t>
        <w:br/>
        <w:t xml:space="preserve">    жанру напоминает духовное завещание или устав, подобный уставу Нилу</w:t>
        <w:br/>
        <w:t xml:space="preserve">    Сорского [5, 70], который Достоевский цитировал в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6.</w:t>
        <w:br/>
        <w:t>, как, например, наставление</w:t>
        <w:br/>
        <w:t xml:space="preserve">  Моисею и Иисусу; второй — описание исторического развития общества</w:t>
        <w:br/>
        <w:t xml:space="preserve">  (история создания Израиля и Деяния апостолов); третий — нравственные</w:t>
        <w:br/>
        <w:t xml:space="preserve">  поучения и богословские размышления (псалмы и эпистолы); четвертый —</w:t>
        <w:br/>
        <w:t xml:space="preserve">  пророчества (пророчества Ветхого Завета и Откровения Нового Завета)⁸.</w:t>
        <w:br/>
        <w:t xml:space="preserve">  Таким образом, каждая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7.</w:t>
        <w:br/>
        <w:t xml:space="preserve"> —</w:t>
        <w:br/>
        <w:t xml:space="preserve">  пророчества (пророчества Ветхого Завета и Откровения Нового Завета)⁸.</w:t>
        <w:br/>
        <w:t xml:space="preserve">  Таким образом, каждая часть Нового Завета, являющаяся воспоминанием о</w:t>
        <w:br/>
        <w:t xml:space="preserve">  прошлом, поучением о настоящем и предвидением будущего, неразрывно</w:t>
        <w:br/>
        <w:t xml:space="preserve">  связана с парной ей частью в Ветхом Завете.</w:t>
        <w:br/>
        <w:t xml:space="preserve">  Далее В. Рид анализирует диалогические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8.</w:t>
        <w:br/>
        <w:t xml:space="preserve"> под рубрикой: «О Священном Писании в жизни отца</w:t>
        <w:br/>
        <w:t xml:space="preserve">    Зосимы»). Эта главка восторженная и поэтическая, прототип взят из</w:t>
        <w:br/>
        <w:t xml:space="preserve">    некоторых поучений Тихона Задонского… (30 (1), 102).</w:t>
        <w:br/>
        <w:t xml:space="preserve">  Из этих цитат видно, как важен для Достоевского образ свт. Тихона. Он</w:t>
        <w:br/>
        <w:t xml:space="preserve">  противопоставляет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9.</w:t>
        <w:br/>
        <w:t>искать спасения (III, 755—766).</w:t>
        <w:br/>
        <w:t xml:space="preserve">  Эти слова напоминают сходное по своей высоте и любви отношение к</w:t>
        <w:br/>
        <w:t xml:space="preserve">  ближним, представленное в «поучениях старца Зосимы»:</w:t>
        <w:br/>
        <w:t xml:space="preserve">    Если сам согрешишь и будешь скорбен даже до смерти о грехах твоих или</w:t>
        <w:br/>
        <w:t xml:space="preserve">    о грехе твоем внезапном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10.</w:t>
        <w:br/>
        <w:t>к добру, связано</w:t>
        <w:br/>
        <w:t xml:space="preserve">  с самим представлением о загробном мире. Так, в главе «О аде и адском</w:t>
        <w:br/>
        <w:t xml:space="preserve">  огне, рассуждение мистическое» из поучений старца Зосимы Достоевский</w:t>
        <w:br/>
        <w:t xml:space="preserve">  утверждает, что адские муки — это муки духовные, муки совести о</w:t>
        <w:br/>
        <w:t xml:space="preserve">  бессмысленно, без любви растраченной жизни:</w:t>
        <w:br/>
        <w:t xml:space="preserve">    Отцы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11.</w:t>
        <w:br/>
        <w:t>забытому</w:t>
        <w:br/>
        <w:t xml:space="preserve">  пастырями «вольнодумного века», почти явно перекликается с «гласом</w:t>
        <w:br/>
        <w:t xml:space="preserve">  вопиющего в пустыне» воронежского епископа, установившего в</w:t>
        <w:br/>
        <w:t xml:space="preserve">  кафедральном соборе чтение катехизических поучений, слушать которые</w:t>
        <w:br/>
        <w:t xml:space="preserve">  народ ходил неохотно:</w:t>
        <w:br/>
        <w:t xml:space="preserve">    Сто шестьдесят восемь часов содержит в себе седмица. Отделите из этого</w:t>
        <w:br/>
        <w:t xml:space="preserve">    числа один час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12.</w:t>
        <w:br/>
        <w:t>. А сколько</w:t>
        <w:br/>
        <w:t xml:space="preserve">    жестокости к семье, к жене, к детям даже; от пьянства всё» (14, 286).</w:t>
        <w:br/>
        <w:t xml:space="preserve">  Всё же в поучениях старца сквозит надежда на спасение русского народа от</w:t>
        <w:br/>
        <w:t xml:space="preserve">  пьянства. Спасение это — в вере в Бога и осознании пьянства как</w:t>
        <w:br/>
        <w:t xml:space="preserve">  смрадного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13.</w:t>
        <w:br/>
        <w:t>и зачастую суровы: он не льстит</w:t>
        <w:br/>
        <w:t xml:space="preserve">  своему веку, духу его и кумирам. В 1881 году архиеп. Никанор произносит</w:t>
        <w:br/>
        <w:t xml:space="preserve">  в храме поучение, в значительной мере посвященное памяти Достоевского.</w:t>
        <w:br/>
        <w:t xml:space="preserve">  Проповеднику кажется исполненным глубокого смысла то, что поминовение</w:t>
        <w:br/>
        <w:t xml:space="preserve">  писателя происходит в Неделю о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14.</w:t>
        <w:br/>
        <w:t>живота моего, спаси и</w:t>
        <w:br/>
        <w:t xml:space="preserve">  помилуй. Боже! буди милостив мне грешному. Отче! согреших на небо и пред</w:t>
        <w:br/>
        <w:t xml:space="preserve">  Тобою».</w:t>
        <w:br/>
        <w:t xml:space="preserve">  Окончание поучения архиепископа Никанора красноречиво: «Помолимся об</w:t>
        <w:br/>
        <w:t xml:space="preserve">  отшедшем к Богу нашем достохвальном и приснопамятном учителе, который не</w:t>
        <w:br/>
        <w:t xml:space="preserve">  умрет для России</w:t>
        <w:br/>
        <w:t xml:space="preserve">  428</w:t>
        <w:br/>
        <w:t xml:space="preserve">  никогда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15.</w:t>
        <w:br/>
        <w:t>Братья Карамазовы») на выбор</w:t>
        <w:br/>
        <w:t xml:space="preserve">  жизненного пути Алексеем Храповицким, будущим митрополитом Антонием (он</w:t>
        <w:br/>
        <w:t xml:space="preserve">  признавался, что никогда не мог читать без слез поучения Зосимы в этом</w:t>
        <w:br/>
        <w:t xml:space="preserve">  произведении). Могу привести еще один пример, я думаю, до сих пор не</w:t>
        <w:br/>
        <w:t xml:space="preserve">  вошедший в оборот достоевсковедения.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16.</w:t>
        <w:br/>
        <w:t xml:space="preserve"> — до «Жития протопопа</w:t>
        <w:br/>
        <w:t xml:space="preserve">    Аввакума, им самим написанного» — житийное повествование велось от</w:t>
        <w:br/>
        <w:t xml:space="preserve">    третьего лица:</w:t>
        <w:br/>
        <w:t xml:space="preserve">    Само собою, что многие из поучений моего старца Зосимы (или, лучше</w:t>
        <w:br/>
        <w:t xml:space="preserve">    сказать, способ их выражения) принадлежат лицу его, то есть</w:t>
        <w:br/>
        <w:t xml:space="preserve">    художественному изображению его. Я же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17.</w:t>
        <w:br/>
        <w:t>расположению житие святого после шестой</w:t>
        <w:br/>
        <w:t xml:space="preserve">    песни в каноне совпадает с помещением в романе жития Зосимы с его</w:t>
        <w:br/>
        <w:t xml:space="preserve">    беседами и поучениями в 6-ю из девяти книг, составляющих</w:t>
        <w:br/>
        <w:t xml:space="preserve">    содержательную основу</w:t>
        <w:br/>
        <w:t xml:space="preserve">    «Братьев Карамазовых». Принцип противопоставления, или диалогичности, принцип вопроса и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18.</w:t>
        <w:br/>
        <w:t>уже совсем нельзя сказать о его правнуке, чисто русском</w:t>
        <w:br/>
        <w:t xml:space="preserve">  князе Владимире Всеволодовиче Мономахе, умершем в 1125 году, который в</w:t>
        <w:br/>
        <w:t xml:space="preserve">  своем Поучении к своим детям и другим читающим его писания пишет:</w:t>
        <w:br/>
        <w:t xml:space="preserve">  Ни правого, ни виноватого не убивайте и не повелевайте убивать; если</w:t>
        <w:br/>
        <w:t xml:space="preserve"> О. Шульц. Русский Христос. 1998№5</w:t>
      </w:r>
    </w:p>
    <w:p>
      <w:pPr>
        <w:pStyle w:val="BodyText"/>
      </w:pPr>
      <w:r>
        <w:t>19.</w:t>
        <w:br/>
        <w:t>от исполнения</w:t>
        <w:br/>
        <w:t xml:space="preserve">  церковных порядков.</w:t>
        <w:br/>
        <w:t xml:space="preserve">  Прочитав это писание, постарайтесь быть прилежными в добре, славьте Бога</w:t>
        <w:br/>
        <w:t xml:space="preserve">  со святыми его.</w:t>
        <w:br/>
        <w:t xml:space="preserve">  В этом Поучении Владимира Мономаха уже много черт того, что Достоевский</w:t>
        <w:br/>
        <w:t xml:space="preserve">  назвал словом «Русский Христос».</w:t>
        <w:br/>
        <w:t xml:space="preserve">  В нем поражают нас все те же</w:t>
        <w:br/>
        <w:t xml:space="preserve"> О. Шульц. Русский Христос. 1998№5</w:t>
      </w:r>
    </w:p>
    <w:p>
      <w:pPr>
        <w:pStyle w:val="BodyText"/>
      </w:pPr>
      <w:r>
        <w:t>20.</w:t>
        <w:br/>
        <w:t>отметили в апокрифическом сказании «Хождение Богородицы по</w:t>
        <w:br/>
        <w:t xml:space="preserve">  мукам», в словах князя Владимира, в напутствии Илье Муромцу или, в</w:t>
        <w:br/>
        <w:t xml:space="preserve">  особенности, в «Поучении» Владимира Мономаха, в целом собранном</w:t>
        <w:br/>
        <w:t xml:space="preserve">  составляет того «Русского Христа», который не может не броситься в глаза</w:t>
        <w:br/>
        <w:t xml:space="preserve">  всякому западноевропейскому читателю, впервые</w:t>
        <w:br/>
        <w:t xml:space="preserve"> О. Шульц. Русский Христос. 1998№5</w:t>
      </w:r>
    </w:p>
    <w:p>
      <w:pPr>
        <w:pStyle w:val="BodyText"/>
      </w:pPr>
      <w:r>
        <w:t>21.</w:t>
        <w:br/>
        <w:t xml:space="preserve"> в апокрифическом сказании</w:t>
        <w:br/>
        <w:t xml:space="preserve">  «Хождение Богородицы по мукам», в словах князя Владимира, в напутствии</w:t>
        <w:br/>
        <w:t xml:space="preserve">  Илье Муромцу, но в особенности в «Поучении» Владимира Мономаха, и я</w:t>
        <w:br/>
        <w:t xml:space="preserve">  отметил, как в самой жизни народа черты «Русского Христа» отражаются в</w:t>
        <w:br/>
        <w:t xml:space="preserve">  отношении к преступникам, к умершим</w:t>
        <w:br/>
        <w:t xml:space="preserve"> О. Шульц. Русский Христос. 1998№5</w:t>
      </w:r>
    </w:p>
    <w:p>
      <w:pPr>
        <w:pStyle w:val="BodyText"/>
      </w:pPr>
      <w:r>
        <w:t>22.</w:t>
        <w:br/>
        <w:t xml:space="preserve"> актом творчества: исповедью,</w:t>
        <w:br/>
        <w:t xml:space="preserve">    покаянием и искуплением своих и чужих грехов.</w:t>
        <w:br/>
        <w:t xml:space="preserve">    Позже эта идея была выражена в служении и поучениях старца Зосимы:</w:t>
        <w:br/>
        <w:t xml:space="preserve">    сделать себя ответчиком за чужой грех. Виноваты все. У каждого своя</w:t>
        <w:br/>
        <w:t xml:space="preserve">    мера вины. Одни виноваты в том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23.</w:t>
        <w:br/>
        <w:br/>
        <w:t xml:space="preserve">  пасхальный хронотопы, которые имеют жанровое значение (рождественский</w:t>
        <w:br/>
        <w:t xml:space="preserve">  и пасхальный рассказы и повести), есть жанры христианской словесности</w:t>
        <w:br/>
        <w:t xml:space="preserve">  (жития, проповедь, слово, поучения, послания, молитвы, псалмы, исповедь,</w:t>
        <w:br/>
        <w:t xml:space="preserve">  притчи, стихиры), их сборники (патерики, молитвословы, псалтырь,</w:t>
        <w:br/>
        <w:t xml:space="preserve">  месяцесловы, четьи-минеи, триоди). Благая весть, воспринятая с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24.</w:t>
        <w:br/>
        <w:t>предстоящее”; это было “не только как идеал</w:t>
        <w:br/>
        <w:t xml:space="preserve">  справедливо, но и как действительность справедливо” (30/1, 68, 102)². В</w:t>
        <w:br/>
        <w:t xml:space="preserve">  своих поучениях старец взывает к общественному идеалу братства и</w:t>
        <w:br/>
        <w:t xml:space="preserve">  нравственному самоотречению. Он олицетворяет собой действенную любовь,</w:t>
        <w:br/>
        <w:t xml:space="preserve">  чувство радости и ответственности каждого за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25.</w:t>
        <w:br/>
        <w:t xml:space="preserve"> Зосимы о</w:t>
        <w:br/>
        <w:t xml:space="preserve">  “действенной любви”, принятия на себя ответственности за счастье других</w:t>
        <w:br/>
        <w:t xml:space="preserve">  людей, а равно и за их грехи. Эти поучения, высказанные в беседах</w:t>
        <w:br/>
        <w:t xml:space="preserve">  разного времени и по поводу различных ситуаций, записаны Алешей на</w:t>
        <w:br/>
        <w:t xml:space="preserve">  память в рукописи, которая составляет книгу, главу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26.</w:t>
        <w:br/>
        <w:t>Маркел является</w:t>
        <w:br/>
        <w:t xml:space="preserve">  для него примером, в то время как нравственная цельность Зосимы</w:t>
        <w:br/>
        <w:t xml:space="preserve">  становится примером для “таинственного гостя” Михаила. Жизнь и поучения</w:t>
        <w:br/>
        <w:t xml:space="preserve">  Зосимы — пример для Алеши, тогда как сам Алеша становится примером для</w:t>
        <w:br/>
        <w:t xml:space="preserve">  школьников. С другой стороны, дурной пример был подан Смердяковым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