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творец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бог, творец 4</w:t>
        <w:br/>
        <w:t>полнота, творец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благодать, творец; 2) быть, творец; 3) всеблагость, творец; 4) единственный, творец; 5) заключаться, творец; 6) зреть, творец; 7) мотив, творец; 8) мучить, творец; 9) обращать, творец; 10) оригинальный, творец; 11) отпадать, творец; 12) переводчик, творец; 13) правда, творец; 14) прославлять, творец; 15) путь, творец; 16) слово, творец; 17) становиться, творец;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творец, небесный 3</w:t>
        <w:br/>
        <w:t>творец, творение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творец, бог; 2) творец, видение; 3) творец, день; 4) творец, зло; 5) творец, имя; 6) творец, искупитель; 7) творец, ключевой; 8) творец, мочь; 9) творец, настаивать; 10) творец, особый; 11) творец, перворожденный; 12) творец, пример; 13) творец, русский; 14) творец, сделать; 15) творец, советский; 16) творец, соглашаться; 17) творец, текст; 18) творец, человек;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возможный, творец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близкий, творец; 2) будущий, творец; 3) важный, творец; 4) вечный, творец; 5) духовный, творец; 6) единственный, творец; 7) единый, творец; 8) женский, творец; 9) земной, творец; 10) интуитивный, творец; 11) молитвенный, творец; 12) необыкновенный, творец; 13) оригинальный, творец; 14) очевидный, творец; 15) пронзительный, творец; 16) путаный, творец; 17) свободный, творец; 18) следующий, творец; 19) способный, творец;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бог, творец 5</w:t>
        <w:br/>
        <w:t>человек, творец 3</w:t>
        <w:br/>
        <w:t>тредиаковский, творец 2</w:t>
        <w:br/>
        <w:t>переводчик, творец 2</w:t>
        <w:br/>
        <w:t>слово, творец 2</w:t>
        <w:br/>
        <w:t>достоевский, творец 2</w:t>
        <w:br/>
        <w:t>полнота, творец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бессмертие, творец; 2) благодать, творец; 3) велес, творец; 4) вера, творец; 5) восстановление, творец; 6) всеблагость, творец; 7) выражение, творец; 8) действие, творец; 9) душа, творец; 10) е, творец; 11) идея, творец; 12) келие, творец; 13) книга, творец; 14) красота, творец; 15) куплет, творец; 16) любовь, творец; 17) мотив, творец; 18) невыразимость, творец; 19) одр, творец; 20) попович, творец; 21) правда, творец; 22) проблема, творец; 23) путь, творец; 24) расчет, творец; 25) родя, творец; 26) создание, творец; 27) стена, творец; 28) строка, творец; 29) троян, творец; 30) часть, творец; 31) эпизод, творец;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творец, творение 3</w:t>
        <w:br/>
        <w:t>творец, бог 3</w:t>
        <w:br/>
        <w:t>творец, день 2</w:t>
        <w:br/>
        <w:t>творец, пример 2</w:t>
        <w:br/>
        <w:t>творец, литература 2</w:t>
        <w:br/>
        <w:t>творец, достоевский 2</w:t>
        <w:br/>
        <w:t>творец, ф 2</w:t>
        <w:br/>
        <w:t>творец, слово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творец, бахтин; 2) творец, видение; 3) творец, внимание; 4) творец, воссоздание; 5) творец, время; 6) творец, глас; 7) творец, господи; 8) творец, дьявол; 9) творец, жанр; 10) творец, закон; 11) творец, запись; 12) творец, зло; 13) творец, имя; 14) творец, искупитель; 15) творец, калейдоскоп; 16) творец, любовия; 17) творец, м; 18) творец, народ; 19) творец, нил; 20) творец, номер; 21) творец, пересоздание; 22) творец, помет; 23) творец, поток; 24) творец, примечание; 25) творец, проявление; 26) творец, псалом; 27) творец, реализм; 28) творец, романтик; 29) творец, свобода; 30) творец, сердце; 31) творец, синонимика; 32) творец, текст; 33) творец, функция; 34) творец, христос; 35) творец, человек;</w:t>
      </w:r>
    </w:p>
    <w:p>
      <w:pPr>
        <w:pStyle w:val="BodyText"/>
      </w:pPr>
      <w:r>
        <w:t>1.</w:t>
        <w:br/>
        <w:t>дохристианский) и</w:t>
        <w:br/>
        <w:t xml:space="preserve">  новый (евангельский). Следовать первому – означает "моляше идолы</w:t>
        <w:br/>
        <w:t xml:space="preserve">  (Трояна, Велеса. – И. Е.), а не Бога своего и Творца". Может быть, не</w:t>
        <w:br/>
        <w:t xml:space="preserve">  случайно "в своей языческой функции Велес воспринимался позднейшей</w:t>
        <w:br/>
        <w:t xml:space="preserve">  православной традицией... как «лютый зверь», «черт»"³⁵. Поэтому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2.</w:t>
        <w:br/>
        <w:t xml:space="preserve"> в предшествующую, ни в</w:t>
        <w:br/>
        <w:t xml:space="preserve">  последующую эпохи» [Левин: 9]. При этом неоднократно цитируемые строки</w:t>
        <w:br/>
        <w:t xml:space="preserve">  Тредиаковского о том, что «переводчик от творца только именем рознится»,</w:t>
        <w:br/>
        <w:t xml:space="preserve">  как справедливо указывается в двухтомном издании «История русской</w:t>
        <w:br/>
        <w:t xml:space="preserve">  переводной художественной литературы», следует толковать не как</w:t>
        <w:br/>
        <w:t xml:space="preserve">  «утверждение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3.</w:t>
        <w:br/>
        <w:br/>
        <w:t xml:space="preserve">  переводной художественной литературы», следует толковать не как</w:t>
        <w:br/>
        <w:t xml:space="preserve">  «утверждение творческого характера переводческой деятельности», но</w:t>
        <w:br/>
        <w:t xml:space="preserve">  иначе. Тредиаковский «приравнивал переводчика к оригинальному творцу,</w:t>
        <w:br/>
        <w:t xml:space="preserve">  настаивал на его свободе при воссоздании, вернее — пересоздании</w:t>
        <w:br/>
        <w:t xml:space="preserve">  иноязычного произведения» (курсив мой. — И. Е.) [Левин: 11]. Это</w:t>
        <w:br/>
        <w:t xml:space="preserve">  пересоздание 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4.</w:t>
        <w:br/>
        <w:t>что диалогичность слова и диалогичность текста – разные</w:t>
        <w:br/>
        <w:t xml:space="preserve">  понятия. Диалогичность слова предполагает завершенность процесса</w:t>
        <w:br/>
        <w:t xml:space="preserve">  создания: слово уже сказано, у него есть Творец. Текст рождается в</w:t>
        <w:br/>
        <w:t xml:space="preserve">  настоящем времени – он может быть не завершен. Поэтому правильнее</w:t>
        <w:br/>
        <w:t xml:space="preserve">  говорить о целостности диалогического слова в «Братьях Карамазовых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5.</w:t>
        <w:br/>
        <w:t>Мать Родиона Раскольникова спрашивает в письме</w:t>
        <w:br/>
        <w:t xml:space="preserve">    своего сына:</w:t>
        <w:br/>
        <w:t xml:space="preserve">    Молишься ли ты богу, Родя, по-прежнему и веришь ли в благодать творца</w:t>
        <w:br/>
        <w:t xml:space="preserve">    и искупителя нашего? Боюсь я в сердце своем, не посетило ли тебя</w:t>
        <w:br/>
        <w:t xml:space="preserve">    новейшее модное безверие? (6, 34).</w:t>
      </w:r>
    </w:p>
    <w:p>
      <w:pPr>
        <w:pStyle w:val="BodyText"/>
      </w:pPr>
      <w:r>
        <w:t>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6.</w:t>
        <w:br/>
        <w:t>тайна, — что мимоидущий лик земной и</w:t>
        <w:br/>
        <w:t xml:space="preserve">    вечная истина соприкоснулись тут вместе. Пред правдой земною</w:t>
        <w:br/>
        <w:t xml:space="preserve">    совершается действие вечной правды. Тут Творец, как и в первые дни</w:t>
        <w:br/>
        <w:t xml:space="preserve">    творения, завершая каждый день похвалой: «Хорошо то, что я сотворил»,</w:t>
        <w:br/>
        <w:t xml:space="preserve">    — смотрит на Иова и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7.</w:t>
        <w:br/>
        <w:t>обрести благодаря духовному деланию:</w:t>
        <w:br/>
        <w:t xml:space="preserve">    Зрю свет, его же мир не имать, посреди келия на одре сидя, внутрь себе</w:t>
        <w:br/>
        <w:t xml:space="preserve">    зрю Творца миру¹².</w:t>
        <w:br/>
        <w:t xml:space="preserve">  Особое внимание Нил Сорский уделяет благодатным слезам:</w:t>
        <w:br/>
        <w:t xml:space="preserve">    Егда же вниманием, сиречь хранением сердечным, от Божественной</w:t>
        <w:br/>
        <w:t xml:space="preserve">    благодати действо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8.</w:t>
        <w:br/>
        <w:t>христианское подвижничество», указывая</w:t>
        <w:br/>
        <w:t xml:space="preserve">    на то, что борцом за правое дело может стать каждый человек,</w:t>
        <w:br/>
        <w:t xml:space="preserve">    искренне внимающий и следующий Слову Творца. Примеры этой синонимики</w:t>
        <w:br/>
        <w:t xml:space="preserve">    находим в пометах Гоголя, сделанных при чтении Библии. Так, на полях</w:t>
        <w:br/>
        <w:t xml:space="preserve">    гл. 2, ст. 3 «Второго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9.</w:t>
        <w:br/>
        <w:t xml:space="preserve"> бы, а может быть, и мог</w:t>
        <w:br/>
        <w:t xml:space="preserve">  бы выразить” (30₁; 148). Это та проблема выражения (и невыразимости),</w:t>
        <w:br/>
        <w:t xml:space="preserve">  которая мучила многих творцов (в русской литературе, к примеру,</w:t>
        <w:br/>
        <w:t xml:space="preserve">  романтиков —</w:t>
        <w:br/>
        <w:t xml:space="preserve">  397</w:t>
        <w:br/>
        <w:t xml:space="preserve">  В. Жуковского, В. Одоевского). А что касается замысла “Идиота”, то</w:t>
        <w:br/>
        <w:t xml:space="preserve">  Достоевский от 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10.</w:t>
        <w:br/>
        <w:t>Но он же рассказывает как “об удивительной и высочайшей</w:t>
        <w:br/>
        <w:t xml:space="preserve">  степени чистоты”: “Некто, увидев необыкновенную женскую красоту, весьма</w:t>
        <w:br/>
        <w:t xml:space="preserve">  прославил о ней Творца, и от одного этого видения возгорел любовию к</w:t>
        <w:br/>
        <w:t xml:space="preserve">  Богу и пролил источник слез… &lt;…&gt; Если такой человек в подобных случаях</w:t>
        <w:br/>
        <w:t xml:space="preserve">  всегда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11.</w:t>
        <w:br/>
        <w:t>,</w:t>
        <w:br/>
        <w:t xml:space="preserve">    слышали, поняли и уверились!²⁰</w:t>
        <w:br/>
        <w:t xml:space="preserve">    Именно здесь и заложена глубинная перспектива романа, состоящая в</w:t>
        <w:br/>
        <w:t xml:space="preserve">    идее восстановления отпавшего от Творца человека.</w:t>
        <w:br/>
        <w:t xml:space="preserve">  Примечания</w:t>
        <w:br/>
        <w:t xml:space="preserve">    1 Достоевский Ф. М. Неточка Незванова // Достоевский Ф. М. Полн. собр.</w:t>
        <w:br/>
        <w:t xml:space="preserve">    соч.: В 30 т.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12.</w:t>
        <w:br/>
        <w:t>пассаж:</w:t>
        <w:br/>
        <w:t xml:space="preserve">    Достоевский, подобно гетевскому Прометею, создает не безгласных рабов</w:t>
        <w:br/>
        <w:t xml:space="preserve">    (как Зевс), а свободных людей, способных стать рядом со своим творцом,</w:t>
        <w:br/>
        <w:t xml:space="preserve">    не соглашаться с ним и даже восставать на него [1, 7].</w:t>
        <w:br/>
        <w:t xml:space="preserve">    Бахтин, конечно, углубил исходную мысль, хотя и</w:t>
        <w:br/>
        <w:t xml:space="preserve"> С. С. Шаулов. Религиозность Достоевского как методологическая проблема советского литературоведения. 2012№10</w:t>
      </w:r>
    </w:p>
    <w:p>
      <w:pPr>
        <w:pStyle w:val="BodyText"/>
      </w:pPr>
      <w:r>
        <w:t>13.</w:t>
        <w:br/>
        <w:t>13]  Ср., например, у Иустина Философа: «…так называемые демоны о том</w:t>
        <w:br/>
        <w:t xml:space="preserve">  только и стараются, чтобы отвести людей от Бога Творца и Его</w:t>
        <w:br/>
        <w:t xml:space="preserve">  Перворожденного Христа Бога, и тех, которые не могут возвыситься от</w:t>
        <w:br/>
        <w:t xml:space="preserve">  земли, они пригвоздили и пригвождают к земным 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14.</w:t>
        <w:br/>
        <w:t>том, что у Достоевского ключом теодицеи и главной</w:t>
        <w:br/>
        <w:t xml:space="preserve">  ценностью в нравственном самоопределении человека является вера</w:t>
        <w:br/>
        <w:t xml:space="preserve">  в бессмертие души и всеблагость Творца.</w:t>
        <w:br/>
        <w:t xml:space="preserve">  Ключевые слова: Ф. М. Достоевский, «Братья Карамазовы», страдание,</w:t>
        <w:br/>
        <w:t xml:space="preserve">  теодицея, «эвклидов ум», вера, бессмертие души</w:t>
        <w:br/>
        <w:t xml:space="preserve">  Для цитирования: Степченкова В. Н.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15.</w:t>
        <w:br/>
        <w:t>Алешу; в мыслях о самоубийстве,</w:t>
        <w:br/>
        <w:t xml:space="preserve">  о котором помышлял Митя. Для темы теодицеи этот эпизод важен тем, что</w:t>
        <w:br/>
        <w:t xml:space="preserve">  убедительно показывает: «единственным творцом зла является дьявол,</w:t>
        <w:br/>
        <w:t xml:space="preserve">  который постоянно и неустанно создает свою дьяволодицею при помощи</w:t>
        <w:br/>
        <w:t xml:space="preserve">  дьяволу подчиненного интеллекта атеистов и дьяволу подчиненной воли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16.</w:t>
        <w:br/>
        <w:t>нет. Животно,</w:t>
        <w:br/>
        <w:t xml:space="preserve">    биологически покаялся, а умственно, логически — нет¹¹.</w:t>
        <w:br/>
        <w:t xml:space="preserve">  Итоговая мысль первой части книги Поповича заключается в том, что «все</w:t>
        <w:br/>
        <w:t xml:space="preserve">  творцы человеко-бога достигают наивысшего проявления и полноты своего</w:t>
        <w:br/>
        <w:t xml:space="preserve">  существа в полном распаде личности»12, доказав своим атеизмом</w:t>
        <w:br/>
        <w:t xml:space="preserve">  существование дьявола.</w:t>
      </w:r>
    </w:p>
    <w:p>
      <w:pPr>
        <w:pStyle w:val="BodyText"/>
      </w:pPr>
      <w:r>
        <w:t>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17.</w:t>
        <w:br/>
        <w:t>в СТ (запись 295) четыре песенно-стихотворных строки</w:t>
        <w:br/>
        <w:t xml:space="preserve">  (куплет):</w:t>
        <w:br/>
        <w:t xml:space="preserve">  Нас не видно за стенами,</w:t>
        <w:br/>
        <w:t xml:space="preserve">  Каково мы здесь живем.</w:t>
        <w:br/>
        <w:t xml:space="preserve">  Бог, Творец небесный с нами,</w:t>
        <w:br/>
        <w:t xml:space="preserve">  Мы и здесь не пропадем.</w:t>
        <w:br/>
        <w:t xml:space="preserve">  Глас народа прозвучал для писателя действительно гласом Божьим, гимном</w:t>
        <w:br/>
        <w:t xml:space="preserve">  христианской надежды: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18.</w:t>
        <w:br/>
        <w:t>объекта 295-й записи, таким</w:t>
        <w:br/>
        <w:t xml:space="preserve">  образом, налицо. Это иконический феномен СТ, близкий к другой</w:t>
        <w:br/>
        <w:t xml:space="preserve">  пронзительной до плача молитвенной (обращенной к «Творцу небесному»)</w:t>
        <w:br/>
        <w:t xml:space="preserve">  записи под номером 272: «Господи, как подумаешь, сколько греха-то на</w:t>
        <w:br/>
        <w:t xml:space="preserve">  людях!». Или к записи 483, с плачевым покаянным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19.</w:t>
        <w:br/>
        <w:t xml:space="preserve"> стоят, наказал Господь!». И</w:t>
        <w:br/>
        <w:t xml:space="preserve">  прочая и прочая.</w:t>
        <w:br/>
        <w:t xml:space="preserve">  343</w:t>
        <w:br/>
        <w:t xml:space="preserve">  Состав СТ драматургически формировался с таким очевидным интуитивным</w:t>
        <w:br/>
        <w:t xml:space="preserve">  расчетом, чтобы мотив «Творца небесного» не исчезал в потоке и</w:t>
        <w:br/>
        <w:t xml:space="preserve">  калейдоскопе наблюдений Достоевского за речевым поведением «братьев по</w:t>
        <w:br/>
        <w:t xml:space="preserve">  несчастью». Там и тут, на 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20.</w:t>
        <w:br/>
        <w:t xml:space="preserve"> и тем самым очеловечить человека.</w:t>
        <w:br/>
        <w:t xml:space="preserve">    Быть русским — стать всечеловеком, христианином. Герой Достоевского</w:t>
        <w:br/>
        <w:t xml:space="preserve">    несет в себе всю возможную полноту Творца и творения.</w:t>
        <w:br/>
        <w:t xml:space="preserve">    Ключевые слова: христианская антропология, Достоевский, Данилевский,</w:t>
        <w:br/>
        <w:t xml:space="preserve">    Леонтьев, новые категории, человек, общечеловек, всечеловек</w:t>
        <w:br/>
        <w:t xml:space="preserve">    остоевский вошел в мировую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21.</w:t>
        <w:br/>
        <w:t>с</w:t>
        <w:br/>
        <w:t xml:space="preserve">    христианской идеей проявления образа Божьего в человеке [9, 13—14].</w:t>
        <w:br/>
        <w:t xml:space="preserve">    Человек Достоевского несет в себе возможную полноту Творца и творения.</w:t>
        <w:br/>
        <w:t xml:space="preserve">    Достоевский формулирует законы бытия:</w:t>
        <w:br/>
        <w:t xml:space="preserve">    …всяк человек образ Божий на себе носит, образ его и подобие (Д18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22.</w:t>
        <w:br/>
        <w:t>конфликт «молитвенным» пожеланием не любви, а смерти ближнему. В такой</w:t>
        <w:br/>
        <w:t xml:space="preserve">  полемической трактовке христианской морали уже обозначен будущий путаный</w:t>
        <w:br/>
        <w:t xml:space="preserve">  духовный путь творца советской литературы и социалистического реализма</w:t>
        <w:br/>
        <w:t xml:space="preserve">  М. Горького, его конфликт с вековыми традициями русской литературы.</w:t>
        <w:br/>
        <w:t xml:space="preserve">  Примечательно, что рассказ «На плотах»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23.</w:t>
        <w:br/>
        <w:t>Уже изначально в "евангельский текст" вошли и</w:t>
        <w:br/>
        <w:t xml:space="preserve">  новозаветные, и ветхозаветные произведения. Из Ветхого Завета</w:t>
        <w:br/>
        <w:t xml:space="preserve">  христианство восприняло любовь к единому Богу-Творцу и сделало своим</w:t>
        <w:br/>
        <w:t xml:space="preserve">  жанром псалмы, усвоило библейскую премудрость и ввело в круг</w:t>
        <w:br/>
        <w:t xml:space="preserve">  обязательного чтения Притчи царя Соломона, признало Священную историю</w:t>
        <w:br/>
        <w:t xml:space="preserve"> В. Н. Захаров. Русская литература и христианство.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