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ind w:hanging="0" w:start="0"/>
        <w:jc w:val="start"/>
        <w:rPr/>
      </w:pPr>
      <w:r>
        <w:rPr/>
        <w:t>05 — Remote Support Architecture</w:t>
      </w:r>
    </w:p>
    <w:p>
      <w:pPr>
        <w:pStyle w:val="BodyText"/>
        <w:bidi w:val="0"/>
        <w:jc w:val="start"/>
        <w:rPr/>
      </w:pPr>
      <w:r>
        <w:rPr/>
        <w:t>The differentiator of DeskOS. Design goals: sub-100 ms perceived input latency on good links, connect &lt; 5 s, NAT-proof, consent- and policy-enforced, fully auditable, browser technician console (no client install), reboot-survivable.</w:t>
      </w:r>
    </w:p>
    <w:p>
      <w:pPr>
        <w:pStyle w:val="Heading2"/>
        <w:bidi w:val="0"/>
        <w:ind w:hanging="0" w:start="0"/>
        <w:jc w:val="start"/>
        <w:rPr/>
      </w:pPr>
      <w:r>
        <w:rPr/>
        <w:t>1. Topology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 xml:space="preserve">┌─────────────┐        </w:t>
      </w:r>
      <w:r>
        <w:rPr/>
        <w:t>WSS (signalling + control channels)        ┌──────────────┐</w:t>
        <w:br/>
        <w:t>│ Agent (Rust)│◀─────────────────────────────────────────────────▶│ Session      │</w:t>
        <w:br/>
        <w:t>│ Win/macOS/  │                                                   │ Broker       │</w:t>
        <w:br/>
        <w:t>│ Linux svc   │      SRTP media: P2P if possible, else relay      │ (auth, match,│</w:t>
        <w:br/>
        <w:t>└──────▲──────┘◀────────────────────────────┐                     │ signal, audit│</w:t>
        <w:br/>
        <w:t xml:space="preserve">       │                                    │                     └──────┬───────┘</w:t>
        <w:br/>
        <w:t xml:space="preserve">  screen capture/encode                     │                            │ WSS</w:t>
        <w:br/>
        <w:t xml:space="preserve">  input decode/apply                        ▼                            ▼</w:t>
        <w:br/>
        <w:t xml:space="preserve">                                   ┌──────────────┐             ┌──────────────┐</w:t>
        <w:br/>
        <w:t xml:space="preserve">                                   │ TURN/Relay   │◀───────────▶│ Browser      │</w:t>
        <w:br/>
        <w:t xml:space="preserve">                                   │ (regional)   │   media     │ console      │</w:t>
        <w:br/>
        <w:t xml:space="preserve">                                   └──────────────┘             │ (WebRTC)     │</w:t>
        <w:br/>
        <w:t xml:space="preserve">                                                                └──────────────┘</w:t>
      </w:r>
    </w:p>
    <w:p>
      <w:pPr>
        <w:pStyle w:val="Heading3"/>
        <w:bidi w:val="0"/>
        <w:ind w:hanging="0" w:start="0"/>
        <w:jc w:val="start"/>
        <w:rPr/>
      </w:pPr>
      <w:r>
        <w:rPr/>
        <w:t>Transport decisions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3212"/>
        <w:gridCol w:w="3213"/>
        <w:gridCol w:w="3213"/>
      </w:tblGrid>
      <w:tr>
        <w:trPr>
          <w:tblHeader w:val="true"/>
        </w:trPr>
        <w:tc>
          <w:tcPr>
            <w:tcW w:w="32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Concern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Decision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Rationale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Signalling &amp; control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WebSocket over TLS to broker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Bidirectional, firewall-friendly (443), auth-per-message possible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Desktop video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WebRTC (SRTP)</w:t>
            </w:r>
            <w:r>
              <w:rPr/>
              <w:t>, H.264 primary (hardware encode/decode everywhere), VP8 fallback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Browser-native decode (no WASM latency tax), DTLS-SRTP encryption, congestion control (GCC), NACK/PLI built-in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Input events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WebRTC DataChannel (unordered, unreliable mode)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Same ICE path as video → consistent latency; loss of an old mouse move is harmless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Terminal / files / clipboard / commands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DataChannel in reliable-ordered mode (SCTP)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Must not drop; can share the peer connection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Why not pure-WebSocket video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No congestion control, no HW decode path, CPU-ruinous at scale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Rejected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Why not RDP-gateway (Guacamole-style)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Requires RDP enabled/licensing, weak consent control, server-side transcode CPU cost, poor macOS/Linux parity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Rejected as primary; keep as future option for Windows-server niches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NAT traversal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ICE: host → srflx (STUN) → relay (TURN over 443/TLS + UDP)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Corporate networks: 443-TLS TURN is the reliable fallback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Codec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H.264 (Constrained Baseline, HW via NVENC/QSV/VideoToolbox/VAAPI where present); VP8 software fallback; AV1 considered later for low-bandwidth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Best compatibility/latency today</w:t>
            </w:r>
          </w:p>
        </w:tc>
      </w:tr>
    </w:tbl>
    <w:p>
      <w:pPr>
        <w:pStyle w:val="BodyText"/>
        <w:bidi w:val="0"/>
        <w:jc w:val="start"/>
        <w:rPr/>
      </w:pPr>
      <w:r>
        <w:rPr/>
      </w:r>
    </w:p>
    <w:p>
      <w:pPr>
        <w:pStyle w:val="Heading3"/>
        <w:bidi w:val="0"/>
        <w:ind w:hanging="0" w:start="0"/>
        <w:jc w:val="start"/>
        <w:rPr/>
      </w:pPr>
      <w:r>
        <w:rPr/>
        <w:t>Capture &amp; encode (agent side)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Windows:</w:t>
      </w:r>
      <w:r>
        <w:rPr/>
        <w:t xml:space="preserve"> Desktop Duplication API (per-output DXGI), dirty-region tracking; cursor composited; hardware encode via Media Foundation/encoder APIs.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macOS:</w:t>
      </w:r>
      <w:r>
        <w:rPr/>
        <w:t xml:space="preserve"> ScreenCaptureKit (per-display streams, cursor metadata, window filtering consent surface).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Linux:</w:t>
      </w:r>
      <w:r>
        <w:rPr/>
        <w:t xml:space="preserve"> PipeWire (Wayland) portal; X11 fallback via XDamage/Shm.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Frame pipeline: capture → dirty rects → tile-diff encode decision → HW encoder → packetise. Idle screens cost ~0 (no frame churn).</w:t>
      </w:r>
    </w:p>
    <w:p>
      <w:pPr>
        <w:pStyle w:val="Heading2"/>
        <w:numPr>
          <w:ilvl w:val="0"/>
          <w:numId w:val="0"/>
        </w:numPr>
        <w:bidi w:val="0"/>
        <w:ind w:hanging="0" w:start="0"/>
        <w:jc w:val="start"/>
        <w:rPr/>
      </w:pPr>
      <w:r>
        <w:rPr/>
        <w:t>2. Identity &amp; session establishment</w:t>
      </w:r>
    </w:p>
    <w:p>
      <w:pPr>
        <w:pStyle w:val="Heading3"/>
        <w:bidi w:val="0"/>
        <w:ind w:hanging="0" w:start="0"/>
        <w:jc w:val="start"/>
        <w:rPr/>
      </w:pPr>
      <w:r>
        <w:rPr/>
        <w:t>Agent identity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Install → agent generates keypair → enrolment code (one-time, tenant-scoped) or tenant deployment token → broker issues </w:t>
      </w:r>
      <w:r>
        <w:rPr>
          <w:b/>
        </w:rPr>
        <w:t>device certificate</w:t>
      </w:r>
      <w:r>
        <w:rPr/>
        <w:t xml:space="preserve"> (short-lived cert + auto-rotation). All subsequent auth is certificate/mTLS-backed websocket + signed heartbeats. No shared secrets stored on device beyond protected key material.</w:t>
      </w:r>
    </w:p>
    <w:p>
      <w:pPr>
        <w:pStyle w:val="Heading3"/>
        <w:numPr>
          <w:ilvl w:val="0"/>
          <w:numId w:val="0"/>
        </w:numPr>
        <w:bidi w:val="0"/>
        <w:ind w:hanging="0" w:start="0"/>
        <w:jc w:val="start"/>
        <w:rPr/>
      </w:pPr>
      <w:r>
        <w:rPr/>
        <w:t>Session types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Attended (consent):</w:t>
      </w:r>
      <w:r>
        <w:rPr/>
        <w:t xml:space="preserve"> technician requests session with a target </w:t>
      </w:r>
      <w:r>
        <w:rPr>
          <w:i/>
        </w:rPr>
        <w:t>contact</w:t>
      </w:r>
      <w:r>
        <w:rPr/>
        <w:t xml:space="preserve"> (or generates a session code/link). End user opens </w:t>
      </w:r>
      <w:r>
        <w:rPr>
          <w:rFonts w:ascii="Liberation Mono" w:hAnsi="Liberation Mono"/>
        </w:rPr>
        <w:t>/connect/:code</w:t>
      </w:r>
      <w:r>
        <w:rPr/>
        <w:t xml:space="preserve"> (or agent consent UI): sees technician name/photo, organisation, requested permissions → Accept. Consent grant is per-permission, time-boxed, revocable at any moment (agent-side kill-switch + banner "DeskOS is sharing your screen — End now").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Unattended (policy):</w:t>
      </w:r>
      <w:r>
        <w:rPr/>
        <w:t xml:space="preserve"> technician selects device. Broker evaluates policy gate (§4). User of the device gets an on-screen notification banner during connection ("Marcus from Acme IT is connecting — reason: ticket #4521").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Inspection (view-only telemetry):</w:t>
      </w:r>
      <w:r>
        <w:rPr/>
        <w:t xml:space="preserve"> lightweight channel for processes/services/health without screen sharing — used by device-page tabs; still policy-checked and audited.</w:t>
      </w:r>
    </w:p>
    <w:p>
      <w:pPr>
        <w:pStyle w:val="Heading3"/>
        <w:numPr>
          <w:ilvl w:val="0"/>
          <w:numId w:val="0"/>
        </w:numPr>
        <w:bidi w:val="0"/>
        <w:ind w:hanging="0" w:start="0"/>
        <w:jc w:val="start"/>
        <w:rPr/>
      </w:pPr>
      <w:r>
        <w:rPr/>
        <w:t>Connect flow (happy path, attended)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technician clicks Remote Control</w:t>
        <w:br/>
        <w:t xml:space="preserve">  → API: POST /sessions {deviceId|code, ticketId?, permissions[], reason}</w:t>
        <w:br/>
        <w:t xml:space="preserve">  → policy engine evaluates (RBAC, device group, MFA state, consent requirement)</w:t>
        <w:br/>
        <w:t xml:space="preserve">  → session record created (state REQUESTED) → broker notified</w:t>
        <w:br/>
        <w:t xml:space="preserve">  → agent shows consent (or already-consented unattended path)</w:t>
        <w:br/>
        <w:t xml:space="preserve">  → user accepts → broker issues single-use join tickets to both sides (≤5 min)</w:t>
        <w:br/>
        <w:t xml:space="preserve">  → console + agent open WS to broker with tickets → broker rooms them</w:t>
        <w:br/>
        <w:t xml:space="preserve">  → SDP/ICE exchange via broker → DTLS-SRTP established</w:t>
        <w:br/>
        <w:t xml:space="preserve">  → state CONNECTED; recording starts if policy dictates</w:t>
      </w:r>
    </w:p>
    <w:p>
      <w:pPr>
        <w:pStyle w:val="Heading2"/>
        <w:bidi w:val="0"/>
        <w:ind w:hanging="0" w:start="0"/>
        <w:jc w:val="start"/>
        <w:rPr/>
      </w:pPr>
      <w:r>
        <w:rPr/>
        <w:t>3. In-session channels (one PeerConnection)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3212"/>
        <w:gridCol w:w="3213"/>
        <w:gridCol w:w="3213"/>
      </w:tblGrid>
      <w:tr>
        <w:trPr>
          <w:tblHeader w:val="true"/>
        </w:trPr>
        <w:tc>
          <w:tcPr>
            <w:tcW w:w="32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Channel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Mode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Content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video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SRTP tracks (per selected display)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Encoded desktop, cursor metadata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input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DC unreliable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Keyboard/mouse/scroll/touch events (normalised coordinate space)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control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DC reliable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Clipboard (policy-gated), display switch, quality requests, pause/resume, CAD injection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terminal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DC reliable (per tab)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PTY streams (agent spawns shell/PowerShell; elevation per policy)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files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DC reliable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Chunked transfer with manifests; browses via </w:t>
            </w:r>
            <w:r>
              <w:rPr>
                <w:rFonts w:ascii="Liberation Mono" w:hAnsi="Liberation Mono"/>
              </w:rPr>
              <w:t>control</w:t>
            </w:r>
            <w:r>
              <w:rPr/>
              <w:t xml:space="preserve"> RPC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sysdata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DC reliable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Processes/services/sysinfo/log tails on demand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presence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WS via broker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Chat, notes, participant join/leave, handover</w:t>
            </w:r>
          </w:p>
        </w:tc>
      </w:tr>
    </w:tbl>
    <w:p>
      <w:pPr>
        <w:pStyle w:val="BodyText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>4. Zero-trust policy evaluation (every connection)</w:t>
      </w:r>
    </w:p>
    <w:p>
      <w:pPr>
        <w:pStyle w:val="BodyText"/>
        <w:bidi w:val="0"/>
        <w:jc w:val="start"/>
        <w:rPr/>
      </w:pPr>
      <w:r>
        <w:rPr/>
        <w:t>Broker + policy engine evaluate, per attempt: technician identity &amp; MFA level · tenant membership · role permissions (</w:t>
      </w:r>
      <w:r>
        <w:rPr>
          <w:rFonts w:ascii="Liberation Mono" w:hAnsi="Liberation Mono"/>
        </w:rPr>
        <w:t>remote.control</w:t>
      </w:r>
      <w:r>
        <w:rPr/>
        <w:t xml:space="preserve"> etc.) · device-group scope · device trust (agent cert valid, tenant-owned) · session-type rules (attended/unattended) · org policy (recording mandatory? manager approval for sensitive groups?) · reason-required flag · concurrent-session limits · suspicious-activity heuristics (geo jump, repeated failures). Failure returns an actionable denial (shown to technician; audited).</w:t>
      </w:r>
    </w:p>
    <w:p>
      <w:pPr>
        <w:pStyle w:val="BodyText"/>
        <w:bidi w:val="0"/>
        <w:jc w:val="start"/>
        <w:rPr/>
      </w:pPr>
      <w:r>
        <w:rPr>
          <w:b/>
        </w:rPr>
        <w:t>Being logged into the helpdesk never implies remote access.</w:t>
      </w:r>
      <w:r>
        <w:rPr/>
        <w:t xml:space="preserve"> Default-deny; grants are explicit, reviewable, expirable.</w:t>
      </w:r>
    </w:p>
    <w:p>
      <w:pPr>
        <w:pStyle w:val="Heading2"/>
        <w:bidi w:val="0"/>
        <w:ind w:hanging="0" w:start="0"/>
        <w:jc w:val="start"/>
        <w:rPr/>
      </w:pPr>
      <w:r>
        <w:rPr/>
        <w:t>5. Reboot &amp; auto-reconnect (state machine)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RUNNING ──Restart&amp;Reconnect──▶ RESTART_REQUESTED ──agent signals shutdown──▶ DEVICE_OFFLINE</w:t>
        <w:br/>
        <w:t xml:space="preserve">   ▲                                                                              │</w:t>
        <w:br/>
        <w:t xml:space="preserve">   │                                                            agent boots, cert auth</w:t>
        <w:br/>
        <w:t>SESSION_RESTORED ◀── RECONNECTING ◀── AGENT_ONLINE ◀── DEVICE_BOOTING ◀──────────┘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Agent service is early-start (systemd/launchd/Windows service auto-start). On boot it re-registers with prior </w:t>
      </w:r>
      <w:r>
        <w:rPr>
          <w:b/>
        </w:rPr>
        <w:t>session resume token</w:t>
      </w:r>
      <w:r>
        <w:rPr/>
        <w:t xml:space="preserve"> (encrypted, ≤ 30 min TTL, single-use).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Console holds the session (dock shows live state transitions); broker re-rooms automatically if policy allows unattended re-entry; if org policy requires consent after reboot, console waits with clear state.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Safe-mode reboot supported where the agent service survives safe boot (Windows minimal w/ networking).</w:t>
      </w:r>
    </w:p>
    <w:p>
      <w:pPr>
        <w:pStyle w:val="Heading2"/>
        <w:numPr>
          <w:ilvl w:val="0"/>
          <w:numId w:val="0"/>
        </w:numPr>
        <w:bidi w:val="0"/>
        <w:ind w:hanging="0" w:start="0"/>
        <w:jc w:val="start"/>
        <w:rPr/>
      </w:pPr>
      <w:r>
        <w:rPr/>
        <w:t>6. Privilege elevation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Agent runs as a </w:t>
      </w:r>
      <w:r>
        <w:rPr>
          <w:b/>
        </w:rPr>
        <w:t>system service</w:t>
      </w:r>
      <w:r>
        <w:rPr/>
        <w:t xml:space="preserve"> (root/SYSTEM) but executes technician commands inside scoped execution contexts. Elevation is </w:t>
      </w:r>
      <w:r>
        <w:rPr>
          <w:i/>
        </w:rPr>
        <w:t>per action</w:t>
      </w:r>
      <w:r>
        <w:rPr/>
        <w:t>, granted by policy, not a blanket admin shell:</w:t>
      </w:r>
    </w:p>
    <w:p>
      <w:pPr>
        <w:pStyle w:val="BodyText"/>
        <w:numPr>
          <w:ilvl w:val="1"/>
          <w:numId w:val="6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 xml:space="preserve">Terminal sessions have an </w:t>
      </w:r>
      <w:r>
        <w:rPr>
          <w:rFonts w:ascii="Liberation Mono" w:hAnsi="Liberation Mono"/>
        </w:rPr>
        <w:t>elevated</w:t>
      </w:r>
      <w:r>
        <w:rPr/>
        <w:t xml:space="preserve"> flag; opening elevated requires </w:t>
      </w:r>
      <w:r>
        <w:rPr>
          <w:rFonts w:ascii="Liberation Mono" w:hAnsi="Liberation Mono"/>
        </w:rPr>
        <w:t>remote.elevated_terminal</w:t>
      </w:r>
      <w:r>
        <w:rPr/>
        <w:t xml:space="preserve"> permission + (configurable) MFA step-up + reason.</w:t>
      </w:r>
    </w:p>
    <w:p>
      <w:pPr>
        <w:pStyle w:val="BodyText"/>
        <w:numPr>
          <w:ilvl w:val="1"/>
          <w:numId w:val="6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Script executions declare required privilege level; policy maps level → allowed device groups.</w:t>
      </w:r>
    </w:p>
    <w:p>
      <w:pPr>
        <w:pStyle w:val="BodyText"/>
        <w:numPr>
          <w:ilvl w:val="1"/>
          <w:numId w:val="6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Windows UAC prompts remain visible and interactable through the remote session (secure desktop handling documented per OS).</w:t>
      </w:r>
    </w:p>
    <w:p>
      <w:pPr>
        <w:pStyle w:val="BodyText"/>
        <w:numPr>
          <w:ilvl w:val="1"/>
          <w:numId w:val="6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b/>
        </w:rPr>
        <w:t>No credential vault in MVP</w:t>
      </w:r>
      <w:r>
        <w:rPr/>
        <w:t xml:space="preserve"> (Phase 3: JIT vault with checkout/check-in, no plaintext exposure to technician).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Every elevated action is double-audited (agent-side + broker-side records reconciled).</w:t>
      </w:r>
    </w:p>
    <w:p>
      <w:pPr>
        <w:pStyle w:val="Heading2"/>
        <w:numPr>
          <w:ilvl w:val="0"/>
          <w:numId w:val="0"/>
        </w:numPr>
        <w:bidi w:val="0"/>
        <w:ind w:hanging="0" w:start="0"/>
        <w:jc w:val="start"/>
        <w:rPr/>
      </w:pPr>
      <w:r>
        <w:rPr/>
        <w:t>7. Recording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Policy modes: </w:t>
      </w:r>
      <w:r>
        <w:rPr>
          <w:rFonts w:ascii="Liberation Mono" w:hAnsi="Liberation Mono"/>
        </w:rPr>
        <w:t>off | optional | mandatory | security-sensitive-only | device-group:&lt;id&gt;</w:t>
      </w:r>
      <w:r>
        <w:rPr/>
        <w:t>; per-tenant defaults + overrides.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MVP: </w:t>
      </w:r>
      <w:r>
        <w:rPr>
          <w:b/>
        </w:rPr>
        <w:t>metadata recording always</w:t>
      </w:r>
      <w:r>
        <w:rPr/>
        <w:t xml:space="preserve"> (input/command/file/service timeline) + optional video capture server-side at relay/broker (composite stream) when enabled; user notified on-screen when recording is active.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Recordings: encrypted at rest, retention policy per tenant, access restricted by role (</w:t>
      </w:r>
      <w:r>
        <w:rPr>
          <w:rFonts w:ascii="Liberation Mono" w:hAnsi="Liberation Mono"/>
        </w:rPr>
        <w:t>session.view_recording</w:t>
      </w:r>
      <w:r>
        <w:rPr/>
        <w:t>), watermark with technician identity, hash-pinned for tamper evidence.</w:t>
      </w:r>
    </w:p>
    <w:p>
      <w:pPr>
        <w:pStyle w:val="Heading2"/>
        <w:numPr>
          <w:ilvl w:val="0"/>
          <w:numId w:val="0"/>
        </w:numPr>
        <w:bidi w:val="0"/>
        <w:ind w:hanging="0" w:start="0"/>
        <w:jc w:val="start"/>
        <w:rPr/>
      </w:pPr>
      <w:r>
        <w:rPr/>
        <w:t>8. Collaboration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Participants table per session (owner, invited, observers). Owner can invite (notification with join ticket), transfer ownership, or release to another technician/team; observers get video-only.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Every action carries actor identity; handover preserves full audit continuity.</w:t>
      </w:r>
    </w:p>
    <w:p>
      <w:pPr>
        <w:pStyle w:val="Heading2"/>
        <w:numPr>
          <w:ilvl w:val="0"/>
          <w:numId w:val="0"/>
        </w:numPr>
        <w:bidi w:val="0"/>
        <w:ind w:hanging="0" w:start="0"/>
        <w:jc w:val="start"/>
        <w:rPr/>
      </w:pPr>
      <w:r>
        <w:rPr/>
        <w:t>9. QoS &amp; adaptation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Bandwidth modes: Auto / High / Balanced / Low (drops to ~150 kbps, 8 fps, greyscale-friendly quality) — one-click in toolbar.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GCC congestion control + dynamic resolution/framerate; quality stats streamed to console HUD (fps/RTT/loss/path: p2p|relay).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Session quality report persisted at end (used in reports domain).</w:t>
      </w:r>
    </w:p>
    <w:p>
      <w:pPr>
        <w:pStyle w:val="Heading2"/>
        <w:numPr>
          <w:ilvl w:val="0"/>
          <w:numId w:val="0"/>
        </w:numPr>
        <w:bidi w:val="0"/>
        <w:ind w:hanging="0" w:start="0"/>
        <w:jc w:val="start"/>
        <w:rPr/>
      </w:pPr>
      <w:r>
        <w:rPr/>
        <w:t>10. Agent lifecycle &amp; updates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Heartbeat every 30 s (WS ping) + telemetry deltas; offline detection at 90 s.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Updates: release artifacts signed (ed25519); agent verifies before applying; staged rollout rings per tenant; rollback on health-check failure; update events audited and visible in device page.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Uninstall: policy can require admin confirmation; leaves audit trail.</w:t>
      </w:r>
    </w:p>
    <w:p>
      <w:pPr>
        <w:pStyle w:val="Heading2"/>
        <w:numPr>
          <w:ilvl w:val="0"/>
          <w:numId w:val="0"/>
        </w:numPr>
        <w:bidi w:val="0"/>
        <w:ind w:hanging="0" w:start="0"/>
        <w:jc w:val="start"/>
        <w:rPr/>
      </w:pPr>
      <w:r>
        <w:rPr/>
        <w:t>11. Performance budgets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4819"/>
        <w:gridCol w:w="4819"/>
      </w:tblGrid>
      <w:tr>
        <w:trPr>
          <w:tblHeader w:val="true"/>
        </w:trPr>
        <w:tc>
          <w:tcPr>
            <w:tcW w:w="48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Metric</w:t>
            </w:r>
          </w:p>
        </w:tc>
        <w:tc>
          <w:tcPr>
            <w:tcW w:w="48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Target (p75)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Click-to-consent shown (attended)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&lt; 2 s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Connect (consented → first frame)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&lt; 5 s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Input-to-pixel latency (good link)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&lt; 100 ms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Idle CPU (agent)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&lt; 0.5 %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Active CPU (agent, 1080p30)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&lt; 15 % typical HW encode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RAM (agent)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&lt; 120 MB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Relay hop added latency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&lt; 40 ms intra-region</w:t>
            </w:r>
          </w:p>
        </w:tc>
      </w:tr>
    </w:tbl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spacing w:before="0" w:after="14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Liberation Mono">
    <w:altName w:val="Courier New"/>
    <w:charset w:val="01" w:characterSet="utf-8"/>
    <w:family w:val="modern"/>
    <w:pitch w:val="fixed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AR PL SungtiL GB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AR PL SungtiL GB" w:cs="Noto Sans Devanagari"/>
      <w:color w:val="auto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paragraph" w:styleId="Heading2">
    <w:name w:val="heading 2"/>
    <w:basedOn w:val="Heading"/>
    <w:next w:val="BodyText"/>
    <w:qFormat/>
    <w:pPr>
      <w:numPr>
        <w:ilvl w:val="1"/>
        <w:numId w:val="1"/>
      </w:numPr>
      <w:spacing w:before="200" w:after="120"/>
      <w:outlineLvl w:val="1"/>
    </w:pPr>
    <w:rPr>
      <w:b/>
      <w:bCs/>
      <w:sz w:val="32"/>
      <w:szCs w:val="32"/>
    </w:rPr>
  </w:style>
  <w:style w:type="paragraph" w:styleId="Heading3">
    <w:name w:val="heading 3"/>
    <w:basedOn w:val="Heading"/>
    <w:next w:val="BodyText"/>
    <w:qFormat/>
    <w:pPr>
      <w:numPr>
        <w:ilvl w:val="2"/>
        <w:numId w:val="1"/>
      </w:numPr>
      <w:spacing w:before="140" w:after="120"/>
      <w:outlineLvl w:val="2"/>
    </w:pPr>
    <w:rPr>
      <w:b/>
      <w:bCs/>
      <w:sz w:val="28"/>
      <w:szCs w:val="28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 PL SungtiL GB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LibreOffice/26.2.4.2$Linux_X86_64 LibreOffice_project/620$Build-2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