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06 — Threat Model</w:t>
      </w:r>
    </w:p>
    <w:p>
      <w:pPr>
        <w:pStyle w:val="BodyText"/>
        <w:bidi w:val="0"/>
        <w:jc w:val="start"/>
        <w:rPr/>
      </w:pPr>
      <w:r>
        <w:rPr/>
        <w:t>Scope: DeskOS control plane, remote plane, endpoint agent, browser console, tenant data. Method: asset inventory → STRIDE per component → mitigations → residual risks. Zero-trust principle: no implicit trust from network position, login state, or prior sessions.</w:t>
      </w:r>
    </w:p>
    <w:p>
      <w:pPr>
        <w:pStyle w:val="Heading2"/>
        <w:bidi w:val="0"/>
        <w:ind w:hanging="0" w:start="0"/>
        <w:jc w:val="start"/>
        <w:rPr/>
      </w:pPr>
      <w:r>
        <w:rPr/>
        <w:t>1. Crown jewels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Live remote control of customer endpoints</w:t>
      </w:r>
      <w:r>
        <w:rPr/>
        <w:t xml:space="preserve"> (highest blast radius).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Tenant data (tickets, identity data, files, recordings).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 trail integrity (compliance value).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Agent software supply chain (fleet-wide code execution potential).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Platform credentials/secrets (signing keys, DB, KMS).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STRIDE analysis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Threat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Class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Mitigation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Residual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Credential stuffing / brute force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Spoofing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Rate limits, lockout w/ backoff, breach-password check, MFA enforced for technicians, WebAuthn option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Targeted phishing — mitigated by training + session step-ups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 tokens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Token theft (XSS)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Spoofing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Short-lived access JWT (15 min), httpOnly SameSite=Strict refresh, CSP strict + no inline scripts, device binding, revocation list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Session join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Forged join to live session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Spoofing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Single-use join tickets signed by broker, bound to device+technician+session id, ≤5 min TTL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T4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Rogue agent impersonating device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Spoofing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Device certificate issuance only via enrolment codes; cert pinning; tenant binding; heartbeat signature checks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Enrolment code leak — codes one-time, expiring, revocable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Broker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Compromised broker injects/observes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Tampering/InfoDisc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Media is end-to-end DTLS-SRTP (broker never holds keys); broker compromise ≠ media compromise; broker hardened minimal image, no tenant data at rest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Signalling metadata exposure — minimised, audited access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T6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Relay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Relay operator snooping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InfoDisc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SRTP encrypted; relay sees ciphertext; relay builds are reproducible; access logged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Timing/traffic analysis — accepted, low value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T7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Tenant isolation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Cross-tenant read/write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Elevation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tenant_id + RLS (DB-level), middleware context, integration tests that assert denial; object-storage paths tenant-scoped; signed URLs tenant-validated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T8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RBAC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Privilege escalation via API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Elevation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Permission checks at service layer (not UI only); deny-by-default; policy tests per endpoint; audit of permission changes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T9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Remote session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Technician accessing device beyond scope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Elevation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§05-§4 zero-trust gate per connection; device-group scopes; reason capture; anomaly detection (off-hours, unusual groups)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Insider threat — mitigated by mandatory recording policies + dual-control options for sensitive groups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T10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Consent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Bypassing user consent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Elevation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Hard rule:</w:t>
            </w:r>
            <w:r>
              <w:rPr/>
              <w:t xml:space="preserve"> attended sessions cannot transition to control without grant; consent state is agent-enforced (not broker-trusted); unattended requires explicit policy enablement per device group + visible user banner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Enterprise policy may legitimately waive consent (unattended) — that is a policy decision, surfaced + audited, never hidden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T11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 tampering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Tampering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Append-only tables, hash-chained (each entry signs previous), no UPDATE/DELETE grants, exports verifiable; recordings hash-pinned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DBA-level attack — mitigated by managed DB access controls + chain verification detecting gaps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T12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Files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Malicious upload/download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Tampering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 scan hook at intake, size/type limits, signed URLs w/ TTL, download paths restricted by policy (deny-list sensitive dirs configurable)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Social engineering via files — user training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T13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Scripts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Unapproved code execution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Elevation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Script library only (no free-form exec unless org explicitly enables with elevated permission); versioned + approved artifacts; per-device-group allow lists; full command audit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T14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 updates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Supply-chain compromise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Tampering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ed25519-signed artifacts, signature verification pre-install, staged rings, rollback, reproducible builds, signing key in HSM/KMS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Key compromise — HSM + rotation ceremony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T15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Email-to-ticket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Injection/spam storms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DoS/Tampering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Sender verification (SPF/DKIM checks), HTML sanitisation (no scripts), rate limits, loop detection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T16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DoS / abuse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Per-tenant + per-IP rate limits, payload caps, slowloris guards, WS connection quotas, backpressure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Large-scale DDoS — edge/CDN protection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T17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Recordings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Unauthorised viewing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InfoDisc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Role-gated, expiring signed URLs, watermarking, access audited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T18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Clipboard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exfiltration via clipboard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InfoDisc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Clipboard channel disabled by default per org policy; audited when enabled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T19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Dependencies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Vulnerable npm/cargo deps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Tampering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Lockfiles, Dependabot/Renovate, CI audit gates, minimal deps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T20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Multi-monitor/CAD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Secure desktop interception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InfoDisc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Windows secure desktop (UAC) rendered normally via session; no credential scraping APIs ever used; documented stance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Zero-trust connection evaluation (normative)</w:t>
      </w:r>
    </w:p>
    <w:p>
      <w:pPr>
        <w:pStyle w:val="BodyText"/>
        <w:bidi w:val="0"/>
        <w:jc w:val="start"/>
        <w:rPr/>
      </w:pPr>
      <w:r>
        <w:rPr/>
        <w:t>Every remote connection request MUST pass, in order, with fail-closed semantics: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Technician authenticated, session valid, MFA level ≥ org requirement for remote access.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 holds permission (</w:t>
      </w:r>
      <w:r>
        <w:rPr>
          <w:rFonts w:ascii="Liberation Mono" w:hAnsi="Liberation Mono"/>
        </w:rPr>
        <w:t>remote.attended</w:t>
      </w:r>
      <w:r>
        <w:rPr/>
        <w:t xml:space="preserve"> / </w:t>
      </w:r>
      <w:r>
        <w:rPr>
          <w:rFonts w:ascii="Liberation Mono" w:hAnsi="Liberation Mono"/>
        </w:rPr>
        <w:t>remote.unattended</w:t>
      </w:r>
      <w:r>
        <w:rPr/>
        <w:t xml:space="preserve"> / </w:t>
      </w:r>
      <w:r>
        <w:rPr>
          <w:rFonts w:ascii="Liberation Mono" w:hAnsi="Liberation Mono"/>
        </w:rPr>
        <w:t>remote.elevated_*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Device exists, agent certificate valid, device bound to same tenant (or MSP membership active).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Device within technician's device-group scope.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type permitted for device group (some groups: attended-only).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Org policies satisfied: recording consent shown where mandatory; manager approval obtained where required; connection reason captured where required.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Anomaly checks pass (velocity, geo, repeated failures).</w:t>
      </w:r>
    </w:p>
    <w:p>
      <w:pPr>
        <w:pStyle w:val="BodyText"/>
        <w:bidi w:val="0"/>
        <w:jc w:val="start"/>
        <w:rPr/>
      </w:pPr>
      <w:r>
        <w:rPr/>
        <w:t xml:space="preserve">Denials are actionable (tell the technician </w:t>
      </w:r>
      <w:r>
        <w:rPr>
          <w:i/>
        </w:rPr>
        <w:t>what is missing</w:t>
      </w:r>
      <w:r>
        <w:rPr/>
        <w:t>) and audited.</w:t>
      </w:r>
    </w:p>
    <w:p>
      <w:pPr>
        <w:pStyle w:val="Heading2"/>
        <w:bidi w:val="0"/>
        <w:ind w:hanging="0" w:start="0"/>
        <w:jc w:val="start"/>
        <w:rPr/>
      </w:pPr>
      <w:r>
        <w:rPr/>
        <w:t>4. Safety constraints (non-negotiable, from product mandate §79)</w:t>
      </w:r>
    </w:p>
    <w:p>
      <w:pPr>
        <w:pStyle w:val="BodyText"/>
        <w:bidi w:val="0"/>
        <w:jc w:val="start"/>
        <w:rPr/>
      </w:pPr>
      <w:r>
        <w:rPr/>
        <w:t>DeskOS MUST NOT ship functionality that: bypasses user consent outside explicit, audited enterprise policy; hides an active session from the endpoint user; evades or disables endpoint security products; harvests credentials (no keylogging, no password-field capture); bypasses MFA; reaches devices outside authorised tenant ownership; installs silent persistence beyond the declared, visible agent; conceals technician activity from the audit trail. Violations of these constraints are treated as release-blocking defects.</w:t>
      </w:r>
    </w:p>
    <w:p>
      <w:pPr>
        <w:pStyle w:val="Heading2"/>
        <w:bidi w:val="0"/>
        <w:ind w:hanging="0" w:start="0"/>
        <w:jc w:val="start"/>
        <w:rPr/>
      </w:pPr>
      <w:r>
        <w:rPr/>
        <w:t>5. Privacy &amp; compliance notes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GDPR/UK GDPR: end-user personal data minimised to what support needs; consent screens double as transparency notices; right-to-erasure implemented as pseudonymisation pipeline with retention overrides; recordings have retention + erasure workflows; DPIA template provided to tenants.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residency: region per tenant at provisioning (control + remote plane co-located in region); no cross-region media.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ISO 27001 / SOC 2 mapping: access control, audit logging, change management, incident response, vendor management controls documented per domain (compliance matrix deferred to Phase 3 deliverable).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6. Incident response hooks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Kill switches: per-device agent quarantine (stops sessions, keeps heartbeat), per-technician session revocation, tenant-wide remote-access suspension (one-click by org owner).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Suspicious-login + anomalous-session alerts route to Security role with evidence bundle (audit extract).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