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10 — Endpoint Agent Specification</w:t>
      </w:r>
    </w:p>
    <w:p>
      <w:pPr>
        <w:pStyle w:val="BodyText"/>
        <w:bidi w:val="0"/>
        <w:jc w:val="start"/>
        <w:rPr/>
      </w:pPr>
      <w:r>
        <w:rPr/>
        <w:t>Lightweight system-service agent for Windows 10+/Server 2016+, macOS 12+, Linux (deb/rpm/tar). Rust, single static binary + OS service wrapper. Budgets: &lt; 120 MB RAM, &lt; 0.5 % CPU idle, &lt; 15 % CPU streaming 1080p30.</w:t>
      </w:r>
    </w:p>
    <w:p>
      <w:pPr>
        <w:pStyle w:val="Heading2"/>
        <w:bidi w:val="0"/>
        <w:ind w:hanging="0" w:start="0"/>
        <w:jc w:val="start"/>
        <w:rPr/>
      </w:pPr>
      <w:r>
        <w:rPr/>
        <w:t>1. Responsibilities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Area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Capability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Identity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Key generation, enrolment (one-time code / deployment token), device certificate lifecycle (auto-rotation), tenant binding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Presence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Persistent WS to broker w/ reconnect+backoff; heartbeat 30 s; state reporting (online/offline/booting/restarting)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Inventory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HW (manufacturer, model, serial, CPU, RAM, disks, GPU, NICs, BIOS, TPM, battery), OS (edition/build/patch level), installed apps + versions, drivers, security posture (AV on/off, firewall, encryption/BitLocker/FileVault, Secure Boot) — collected on schedule (daily) + on change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Telemetry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Rolling metrics (CPU, RAM, disk usage, net) every 60 s; alert conditions evaluated locally (offline handled by broker; local rules for disk/CPU/service-down)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Screen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Capture (Desktop Duplication / ScreenCaptureKit / PipeWire), encode (HW H.264 + VP8 fallback), multi-display enumeration, cursor compositing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Input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Apply keyboard/mouse/scroll in normalised coords; CAD sequence injection; respect lock screen policy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Terminal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PTY management: </w:t>
            </w:r>
            <w:r>
              <w:rPr>
                <w:rFonts w:ascii="Liberation Mono" w:hAnsi="Liberation Mono"/>
              </w:rPr>
              <w:t>pwsh</w:t>
            </w:r>
            <w:r>
              <w:rPr/>
              <w:t>/</w:t>
            </w:r>
            <w:r>
              <w:rPr>
                <w:rFonts w:ascii="Liberation Mono" w:hAnsi="Liberation Mono"/>
              </w:rPr>
              <w:t>powershell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cmd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/bin/sh</w:t>
            </w:r>
            <w:r>
              <w:rPr/>
              <w:t xml:space="preserve"> per OS; elevated sessions per policy; per-tab audit stream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Browse/read/write/rename/delete/mkdir within policy paths; chunked transfer over DataChannel; sensitive-dir deny list enforced agent-side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Processes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 (pid, name, cpu, ram, user, start time), terminate, inspect (path, cmdline, hashes)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Services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List/start/stop/restart + startup mode (Windows SCM / launchd / systemd)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Tail/query Windows Event Log, </w:t>
            </w:r>
            <w:r>
              <w:rPr>
                <w:rFonts w:ascii="Liberation Mono" w:hAnsi="Liberation Mono"/>
              </w:rPr>
              <w:t>journalctl</w:t>
            </w:r>
            <w:r>
              <w:rPr/>
              <w:t>/syslog, macOS unified log (filtered, read-only)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Scripts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Execute approved script payloads with arg validation; capture output/exit code; privilege level honoured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Reboot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Graceful restart, resume-token issuance, early-start service guarantee, safe-mode variants where supported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Consent (attended)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Native consent UI + web consent bridge; permission grants enforcement; always-visible session banner with End button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Updates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Signed artifact verification, staged apply, health-check, rollback, version reporting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Diagnostics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Self-diagnostics bundle (redacted) exportable by org admin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Architecture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deskos-agent (service, SYSTEM/root)</w:t>
        <w:br/>
        <w:t>├── core: config, identity/keys (OS keychain/DPAPI/Keychain protected), scheduler</w:t>
        <w:br/>
        <w:t>├── transport: WS client (broker), reconnect, backpressure</w:t>
        <w:br/>
        <w:t>├── webrtc: peer connection management, channels (§05-§3)</w:t>
        <w:br/>
        <w:t>├── capture: per-OS module (dxgi | screencapturekit | pipewire/x11)</w:t>
        <w:br/>
        <w:t>├── encode: hw encoder selection (nvenc/qsv/amf/videotoolbox/vaapi) → vp8 fallback</w:t>
        <w:br/>
        <w:t>├── input: per-OS synthesis (SendInput / CGEvents / uinput/xtest)</w:t>
        <w:br/>
        <w:t>├── sysinfo: inventory + metrics collectors</w:t>
        <w:br/>
        <w:t>├── exec: terminal ptys, scripts, services, processes, files (policy enforcement here)</w:t>
        <w:br/>
        <w:t>└── ui: tray icon + consent/banner windows (per-OS native)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Policy enforcement is local:</w:t>
      </w:r>
      <w:r>
        <w:rPr/>
        <w:t xml:space="preserve"> the agent refuses actions outside its cached policy snapshot even if the broker were compromised (signed policy bundles, versioned).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credentials ever stored; no keylogging hooks; no screen capture outside active, granted sessions; capture pauses on secure desktop where OS isolates it.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Protocol surface (agent ↔ broker)</w:t>
      </w:r>
    </w:p>
    <w:p>
      <w:pPr>
        <w:pStyle w:val="BodyText"/>
        <w:bidi w:val="0"/>
        <w:jc w:val="start"/>
        <w:rPr/>
      </w:pPr>
      <w:r>
        <w:rPr/>
        <w:t xml:space="preserve">WS messages: </w:t>
      </w:r>
      <w:r>
        <w:rPr>
          <w:rFonts w:ascii="Liberation Mono" w:hAnsi="Liberation Mono"/>
        </w:rPr>
        <w:t>hello</w:t>
      </w:r>
      <w:r>
        <w:rPr/>
        <w:t xml:space="preserve"> (cert auth, versions, capabilities), </w:t>
      </w:r>
      <w:r>
        <w:rPr>
          <w:rFonts w:ascii="Liberation Mono" w:hAnsi="Liberation Mono"/>
        </w:rPr>
        <w:t>heartbeat</w:t>
      </w:r>
      <w:r>
        <w:rPr/>
        <w:t xml:space="preserve">, </w:t>
      </w:r>
      <w:r>
        <w:rPr>
          <w:rFonts w:ascii="Liberation Mono" w:hAnsi="Liberation Mono"/>
        </w:rPr>
        <w:t>state</w:t>
      </w:r>
      <w:r>
        <w:rPr/>
        <w:t xml:space="preserve">, </w:t>
      </w:r>
      <w:r>
        <w:rPr>
          <w:rFonts w:ascii="Liberation Mono" w:hAnsi="Liberation Mono"/>
        </w:rPr>
        <w:t>session.offer/accept/deny</w:t>
      </w:r>
      <w:r>
        <w:rPr/>
        <w:t xml:space="preserve">, </w:t>
      </w:r>
      <w:r>
        <w:rPr>
          <w:rFonts w:ascii="Liberation Mono" w:hAnsi="Liberation Mono"/>
        </w:rPr>
        <w:t>policy.sync</w:t>
      </w:r>
      <w:r>
        <w:rPr/>
        <w:t xml:space="preserve">, </w:t>
      </w:r>
      <w:r>
        <w:rPr>
          <w:rFonts w:ascii="Liberation Mono" w:hAnsi="Liberation Mono"/>
        </w:rPr>
        <w:t>inventory.report</w:t>
      </w:r>
      <w:r>
        <w:rPr/>
        <w:t xml:space="preserve">, </w:t>
      </w:r>
      <w:r>
        <w:rPr>
          <w:rFonts w:ascii="Liberation Mono" w:hAnsi="Liberation Mono"/>
        </w:rPr>
        <w:t>metrics.report</w:t>
      </w:r>
      <w:r>
        <w:rPr/>
        <w:t xml:space="preserve">, </w:t>
      </w:r>
      <w:r>
        <w:rPr>
          <w:rFonts w:ascii="Liberation Mono" w:hAnsi="Liberation Mono"/>
        </w:rPr>
        <w:t>alert.raise</w:t>
      </w:r>
      <w:r>
        <w:rPr/>
        <w:t xml:space="preserve">, </w:t>
      </w:r>
      <w:r>
        <w:rPr>
          <w:rFonts w:ascii="Liberation Mono" w:hAnsi="Liberation Mono"/>
        </w:rPr>
        <w:t>update.check/apply/result</w:t>
      </w:r>
      <w:r>
        <w:rPr/>
        <w:t xml:space="preserve">, </w:t>
      </w:r>
      <w:r>
        <w:rPr>
          <w:rFonts w:ascii="Liberation Mono" w:hAnsi="Liberation Mono"/>
        </w:rPr>
        <w:t>restart.request/ack</w:t>
      </w:r>
      <w:r>
        <w:rPr/>
        <w:t>. Media handled peer-to-peer per §05.</w:t>
      </w:r>
    </w:p>
    <w:p>
      <w:pPr>
        <w:pStyle w:val="Heading2"/>
        <w:bidi w:val="0"/>
        <w:ind w:hanging="0" w:start="0"/>
        <w:jc w:val="start"/>
        <w:rPr/>
      </w:pPr>
      <w:r>
        <w:rPr/>
        <w:t>4. Deployment &amp; lifecycle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Installers: MSI (GPO/Intune-friendly, per-tenant enrolment token baked or supplied), PKG, deb/rpm, curl-bootstrap script for Linux.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Enrolment: one-time codes (15 min TTL, single-use) or signed deployment tokens for fleet rollouts.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Quarantine mode (org-initiated): stops accepting sessions, keeps presence + telemetry, banner informs user.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Uninstall: standard OS flows; org policy may require confirmation code; removal event audited.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Update security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Release pipeline signs artifacts (ed25519, key in KMS/HSM); signature + hash verification mandatory.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Rings: canary (1 %) → early (10 %) → fleet, with per-tenant pinning; auto-rollback if crash-loop/health checks fail post-update.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Downgrade protection (minimum-version floor per tenant).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Privacy behaviour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Inventory excludes file contents, browser history, credentials; app list can be restricted by policy.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Telemetry retention at platform: metrics 30 d rolling (configurable), inventory snapshots versioned.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On-screen session banner always shows: technician name, organisation, "viewing/controlling", elapsed time, End button.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