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11 — UI Design System</w:t>
      </w:r>
    </w:p>
    <w:p>
      <w:pPr>
        <w:pStyle w:val="Heading2"/>
        <w:bidi w:val="0"/>
        <w:ind w:hanging="0" w:start="0"/>
        <w:jc w:val="start"/>
        <w:rPr/>
      </w:pPr>
      <w:r>
        <w:rPr/>
        <w:t>1. Design stance</w:t>
      </w:r>
    </w:p>
    <w:p>
      <w:pPr>
        <w:pStyle w:val="BodyText"/>
        <w:bidi w:val="0"/>
        <w:jc w:val="start"/>
        <w:rPr/>
      </w:pPr>
      <w:r>
        <w:rPr/>
        <w:t xml:space="preserve">DeskOS is an </w:t>
      </w:r>
      <w:r>
        <w:rPr>
          <w:b/>
        </w:rPr>
        <w:t>operations console</w:t>
      </w:r>
      <w:r>
        <w:rPr/>
        <w:t>, not a marketing site. Reference discipline: Linear (calm density), Raycast (keyboard speed), Stripe (component precision), modern GitHub (information hierarchy). Anti-goals: card-everything layouts, gradient/glass decoration, oversized type, badge soup, empty whitespace as "premium" signal.</w:t>
      </w:r>
    </w:p>
    <w:p>
      <w:pPr>
        <w:pStyle w:val="BodyText"/>
        <w:bidi w:val="0"/>
        <w:jc w:val="start"/>
        <w:rPr/>
      </w:pPr>
      <w:r>
        <w:rPr>
          <w:b/>
        </w:rPr>
        <w:t>Rules: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Density is a feature — technicians scan 50+ rows; earn every vertical pixel.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Hairlines &gt; shadows; surfaces &gt; cards. One elevation level for overlays only.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 accent colour; status colours reserved for status. Never decorative colour.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is set in mono; prose in sans. Numbers right-aligned, tabular.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Every screen has loading / empty / error / denied states, designed — not afterthoughts.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Motion: ≤ 150 ms, functional (state changes), never ornamental.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Identity — "Graphite Signal"</w:t>
      </w:r>
    </w:p>
    <w:p>
      <w:pPr>
        <w:pStyle w:val="BodyText"/>
        <w:bidi w:val="0"/>
        <w:jc w:val="start"/>
        <w:rPr/>
      </w:pPr>
      <w:r>
        <w:rPr/>
        <w:t>Dark-first console (light theme equal-citizen; dark is default for session consoles).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Token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Dark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Light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Use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--bg-0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#0e1114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#fafafa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ground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--bg-1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#14181d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#ffffff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Panels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--bg-2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#1a2027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#f3f4f6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Inset/hover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--line-1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#242b33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#e4e7eb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Hairlines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--line-2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#303a45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#d0d5dc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Strong dividers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--text-1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#e6e9ec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#17191c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--text-2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#9aa4af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#5b6570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Secondary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--text-3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#5f6b77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#8b95a1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Muted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--accent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#e8a33d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#b07614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Signal amber</w:t>
            </w:r>
            <w:r>
              <w:rPr/>
              <w:t xml:space="preserve"> — actions, focus, selection (one accent only)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--accent-hi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#f2b658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#8a5c10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Hover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--ok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#3fb27f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#1f7a55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Online/resolved/success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--warn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#d9a03c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#9a6d1a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SLA risk/warning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--crit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#e0564f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#b3261e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Breach/critical/error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--info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#5b9dd6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#2c6fad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Informational links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Rationale: amber-over-graphite reads "operations room", differentiates from the blue/purple SaaS default and from reydesk's warm-cream identity, keeps status colours unambiguous.</w:t>
      </w:r>
    </w:p>
    <w:p>
      <w:pPr>
        <w:pStyle w:val="Heading2"/>
        <w:bidi w:val="0"/>
        <w:ind w:hanging="0" w:start="0"/>
        <w:jc w:val="start"/>
        <w:rPr/>
      </w:pPr>
      <w:r>
        <w:rPr/>
        <w:t>3. Typography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Sizes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UI/prose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IBM Plex Sans</w:t>
            </w:r>
            <w:r>
              <w:rPr/>
              <w:t xml:space="preserve"> (400/500/600)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 px base (console), 14 px forms/portal, headings 16/18/22/28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Data/IDs/timestamps/code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IBM Plex Mono</w:t>
            </w:r>
            <w:r>
              <w:rPr/>
              <w:t xml:space="preserve"> (400/500)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 px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Tracking: -0.01em above 18 px; never uppercase headings.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Overline labels: mono, 10 px, letter-spaced, used sparingly (panel headers only).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Line height 1.45 prose, 1.2 data rows.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Spacing &amp; layout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4 px base unit; scale 4/8/12/16/24/32/48.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Rows: table row 32 px (compact) / 36 px (default); form field 32 px; touch targets ≥ 32 px desktop, ≥ 44 px portal/mobile.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Radius: 6 px controls, 8 px panels, 10 px overlays. No radius &gt; 12 px.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Grid: 8-col content max-width 1440 px for forms/reports; workspace screens fluid.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Resizable ticket-workspace columns with persisted widths.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Component inventory (packages/ui)</w:t>
      </w:r>
    </w:p>
    <w:p>
      <w:pPr>
        <w:pStyle w:val="BodyText"/>
        <w:bidi w:val="0"/>
        <w:jc w:val="start"/>
        <w:rPr/>
      </w:pPr>
      <w:r>
        <w:rPr/>
        <w:t>Primitives: Button (primary/secondary/ghost/danger × sm/md), IconButton, Input, Select, MultiSelect, Checkbox/Radio/Switch, Tabs, SegmentedControl, Menu, Tooltip, Toast, Modal, Drawer, Kbd.</w:t>
      </w:r>
    </w:p>
    <w:p>
      <w:pPr>
        <w:pStyle w:val="BodyText"/>
        <w:bidi w:val="0"/>
        <w:jc w:val="start"/>
        <w:rPr/>
      </w:pPr>
      <w:r>
        <w:rPr/>
        <w:t>Domain components: StatusDot, PriorityMark (P1–P4 glyphs, colourblind-safe shapes), SLAPill (mono countdown; ok/warn/crit), TicketRow, QueueTable (virtualised), UserChip, DeviceChip (+online dot), SessionCard, TimelineEntry (+ kind icons: reply/note/session/automation), PermissionTag, ConsentDialog, SessionToolbar (+ grouped tool menus), CommandPalette, AuditTrailRow, DiffView (field changes), EmptyState, ErrorState, DeniedState (with actionable reason).</w:t>
      </w:r>
    </w:p>
    <w:p>
      <w:pPr>
        <w:pStyle w:val="BodyText"/>
        <w:bidi w:val="0"/>
        <w:jc w:val="start"/>
        <w:rPr/>
      </w:pPr>
      <w:r>
        <w:rPr/>
        <w:t xml:space="preserve">States are components: </w:t>
      </w:r>
      <w:r>
        <w:rPr>
          <w:rFonts w:ascii="Liberation Mono" w:hAnsi="Liberation Mono"/>
        </w:rPr>
        <w:t>&lt;TableState status="loading|empty|error|denied" /&gt;</w:t>
      </w:r>
      <w:r>
        <w:rPr/>
        <w:t xml:space="preserve"> enforced by lint rule — no bare spinners.</w:t>
      </w:r>
    </w:p>
    <w:p>
      <w:pPr>
        <w:pStyle w:val="Heading2"/>
        <w:bidi w:val="0"/>
        <w:ind w:hanging="0" w:start="0"/>
        <w:jc w:val="start"/>
        <w:rPr/>
      </w:pPr>
      <w:r>
        <w:rPr/>
        <w:t>6. Iconography</w:t>
      </w:r>
    </w:p>
    <w:p>
      <w:pPr>
        <w:pStyle w:val="BodyText"/>
        <w:bidi w:val="0"/>
        <w:jc w:val="start"/>
        <w:rPr/>
      </w:pPr>
      <w:r>
        <w:rPr/>
        <w:t>One icon set (Lucide, 16/20 px, 1.5 px stroke). Icons support labels, never replace them in nav. Remote toolbar uses icon+text tooltips with shortcut hints.</w:t>
      </w:r>
    </w:p>
    <w:p>
      <w:pPr>
        <w:pStyle w:val="Heading2"/>
        <w:bidi w:val="0"/>
        <w:ind w:hanging="0" w:start="0"/>
        <w:jc w:val="start"/>
        <w:rPr/>
      </w:pPr>
      <w:r>
        <w:rPr/>
        <w:t>7. Accessibility (WCAG 2.1 AA, binding)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Contrast ≥ 4.5:1 body, ≥ 3:1 large/UI; both themes audited (tokens chosen to pass).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Visible focus: 2 px accent outline, 2 px offset — never disabled globally.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 keyboard operation: palette, tables (j/k), dialogs (focus-trapped), skip links.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 readers: live regions for session state changes + SLA breaches; consent dialogs announced.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Reduced-motion respected; colour never the sole status carrier (dot + shape/label).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Remote session console specifics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Console defaults to dark regardless of theme (video contrast).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Session HUD: bottom-left mono readout </w:t>
      </w:r>
      <w:r>
        <w:rPr>
          <w:rFonts w:ascii="Liberation Mono" w:hAnsi="Liberation Mono"/>
        </w:rPr>
        <w:t>32 fps · 41 ms · relay:eu-west</w:t>
      </w:r>
      <w:r>
        <w:rPr/>
        <w:t>; toolbar top, grouped: View | Tools | Collaborate | Danger (reboot/end, visually set apart, confirm dialogs).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Consent screen (end-user): plain language, large text, technician photo/name/org, per-permission toggles, single prominent Accept/Decline. No dark patterns.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Brand surfaces</w:t>
      </w:r>
    </w:p>
    <w:p>
      <w:pPr>
        <w:pStyle w:val="BodyText"/>
        <w:bidi w:val="0"/>
        <w:jc w:val="start"/>
        <w:rPr/>
      </w:pPr>
      <w:r>
        <w:rPr/>
        <w:t>Landing/portal share tokens but relax density (14–16 px, wider rhythm). Portal prioritises legibility for non-technical users: minimal chrome, three primary actions max per screen.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