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40"/>
          <w:szCs w:val="40"/>
        </w:rPr>
        <w:t xml:space="preserve">THE UKUVA PLAN</w:t>
      </w:r>
    </w:p>
    <w:p>
      <w:pPr>
        <w:spacing w:after="40"/>
        <w:jc w:val="center"/>
      </w:pPr>
      <w:r>
        <w:rPr>
          <w:b/>
          <w:bCs/>
          <w:sz w:val="32"/>
          <w:szCs w:val="32"/>
        </w:rPr>
        <w:t xml:space="preserve">ENGAGEMENT AGREEMENT</w:t>
      </w:r>
    </w:p>
    <w:p>
      <w:pPr>
        <w:pBdr>
          <w:bottom w:val="single" w:color="0E1B26" w:sz="6" w:space="2"/>
        </w:pBdr>
        <w:spacing w:after="240"/>
        <w:jc w:val="center"/>
      </w:pPr>
      <w:r>
        <w:rPr>
          <w:i/>
          <w:iCs/>
          <w:color w:val="5A4D43"/>
        </w:rPr>
        <w:t xml:space="preserve">Once-off, fixed-fee planning engagement  (Draft)</w:t>
      </w:r>
    </w:p>
    <w:p>
      <w:pPr>
        <w:spacing w:after="40"/>
        <w:jc w:val="center"/>
      </w:pPr>
      <w:r>
        <w:t xml:space="preserve">Between </w:t>
      </w:r>
      <w:r>
        <w:rPr>
          <w:b/>
          <w:bCs/>
        </w:rPr>
        <w:t xml:space="preserve">Ukuva Consulting B.V.</w:t>
      </w:r>
      <w:r>
        <w:t xml:space="preserve"> and </w:t>
      </w:r>
      <w:r>
        <w:rPr>
          <w:b/>
          <w:bCs/>
        </w:rPr>
        <w:t xml:space="preserve">[Client]</w:t>
      </w:r>
    </w:p>
    <w:p>
      <w:pPr>
        <w:spacing w:after="40"/>
        <w:jc w:val="center"/>
      </w:pPr>
      <w:r>
        <w:t xml:space="preserve">Date: [Date]</w:t>
      </w:r>
    </w:p>
    <w:p>
      <w:pPr>
        <w:spacing w:after="280"/>
        <w:jc w:val="center"/>
      </w:pPr>
      <w:r>
        <w:rPr>
          <w:color w:val="5A4D43"/>
        </w:rPr>
        <w:t xml:space="preserve">Status: Draft, for discussion</w:t>
      </w:r>
    </w:p>
    <w:p>
      <w:pPr>
        <w:spacing w:after="120" w:line="276"/>
      </w:pPr>
      <w:r>
        <w:t xml:space="preserve">This agreement sets out the terms on which Ukuva Consulting B.V. provides The Ukuva Plan, a once-off, fixed-fee planning engagement, to the Client. The specific objective, scope, fee, and timing of the engagement are recorded in Schedule 1, which the parties complete together after the initial consultation and before any work begins.</w:t>
      </w:r>
    </w:p>
    <w:p>
      <w:pPr>
        <w:pStyle w:val="Heading1"/>
      </w:pPr>
      <w:r>
        <w:t xml:space="preserve">Parties</w:t>
      </w:r>
    </w:p>
    <w:p>
      <w:pPr>
        <w:spacing w:after="120" w:line="276"/>
      </w:pPr>
      <w:r>
        <w:rPr>
          <w:b/>
          <w:bCs/>
        </w:rPr>
        <w:t xml:space="preserve">Ukuva Consulting B.V.</w:t>
      </w:r>
      <w:r>
        <w:t xml:space="preserve">, a company registered in the Netherlands (KVK: [Number]), with its registered office in Amsterdam (the “Consultant” or “Ukuva”); and</w:t>
      </w:r>
    </w:p>
    <w:p>
      <w:pPr>
        <w:spacing w:after="120" w:line="276"/>
      </w:pPr>
      <w:r>
        <w:rPr>
          <w:b/>
          <w:bCs/>
        </w:rPr>
        <w:t xml:space="preserve">[Client legal name]</w:t>
      </w:r>
      <w:r>
        <w:t xml:space="preserve">, a company registered in [Jurisdiction] (Registration: [Number]), with its registered office at [Address] (the “Client”).</w:t>
      </w:r>
    </w:p>
    <w:p>
      <w:pPr>
        <w:spacing w:after="120" w:line="276"/>
      </w:pPr>
      <w:r>
        <w:t xml:space="preserve">The named individual performing the work on behalf of the Consultant is </w:t>
      </w:r>
      <w:r>
        <w:rPr>
          <w:b/>
          <w:bCs/>
        </w:rPr>
        <w:t xml:space="preserve">Christopher Savides</w:t>
      </w:r>
      <w:r>
        <w:t xml:space="preserve"> (the “Assigned Consultant”). The Consultant and the Client are each a “Party” and together the “Parties”.</w:t>
      </w:r>
    </w:p>
    <w:p>
      <w:pPr>
        <w:pStyle w:val="Heading1"/>
      </w:pPr>
      <w:r>
        <w:t xml:space="preserve">1. Definitions</w:t>
      </w:r>
    </w:p>
    <w:p>
      <w:pPr>
        <w:spacing w:after="120" w:line="276"/>
        <w:ind w:left="360" w:hanging="360"/>
      </w:pPr>
      <w:r>
        <w:rPr>
          <w:b/>
          <w:bCs/>
        </w:rPr>
        <w:t xml:space="preserve">1.1	</w:t>
      </w:r>
      <w:r>
        <w:rPr>
          <w:b/>
          <w:bCs/>
        </w:rPr>
        <w:t xml:space="preserve">“The Ukuva Plan” or “the Plan” </w:t>
      </w:r>
      <w:r>
        <w:t xml:space="preserve">means the written planning deliverable described in Section 3.</w:t>
      </w:r>
    </w:p>
    <w:p>
      <w:pPr>
        <w:spacing w:after="120" w:line="276"/>
        <w:ind w:left="360" w:hanging="360"/>
      </w:pPr>
      <w:r>
        <w:rPr>
          <w:b/>
          <w:bCs/>
        </w:rPr>
        <w:t xml:space="preserve">1.2	</w:t>
      </w:r>
      <w:r>
        <w:rPr>
          <w:b/>
          <w:bCs/>
        </w:rPr>
        <w:t xml:space="preserve">“Initial Consultation” </w:t>
      </w:r>
      <w:r>
        <w:t xml:space="preserve">means the free 30-minute discovery call and any follow-up scoping discussion held before this agreement is signed.</w:t>
      </w:r>
    </w:p>
    <w:p>
      <w:pPr>
        <w:spacing w:after="120" w:line="276"/>
        <w:ind w:left="360" w:hanging="360"/>
      </w:pPr>
      <w:r>
        <w:rPr>
          <w:b/>
          <w:bCs/>
        </w:rPr>
        <w:t xml:space="preserve">1.3	</w:t>
      </w:r>
      <w:r>
        <w:rPr>
          <w:b/>
          <w:bCs/>
        </w:rPr>
        <w:t xml:space="preserve">“Schedule 1” </w:t>
      </w:r>
      <w:r>
        <w:t xml:space="preserve">means the schedule to this agreement, completed by the Parties after the Initial Consultation, recording the venture, scope, fee, payment schedule, and timeline of the engagement.</w:t>
      </w:r>
    </w:p>
    <w:p>
      <w:pPr>
        <w:spacing w:after="120" w:line="276"/>
        <w:ind w:left="360" w:hanging="360"/>
      </w:pPr>
      <w:r>
        <w:rPr>
          <w:b/>
          <w:bCs/>
        </w:rPr>
        <w:t xml:space="preserve">1.4	</w:t>
      </w:r>
      <w:r>
        <w:rPr>
          <w:b/>
          <w:bCs/>
        </w:rPr>
        <w:t xml:space="preserve">“Fee” </w:t>
      </w:r>
      <w:r>
        <w:t xml:space="preserve">means the fixed fee for the Plan, agreed and recorded in Schedule 1 within the range set out in Section 5.</w:t>
      </w:r>
    </w:p>
    <w:p>
      <w:pPr>
        <w:spacing w:after="120" w:line="276"/>
        <w:ind w:left="360" w:hanging="360"/>
      </w:pPr>
      <w:r>
        <w:rPr>
          <w:b/>
          <w:bCs/>
        </w:rPr>
        <w:t xml:space="preserve">1.5	</w:t>
      </w:r>
      <w:r>
        <w:rPr>
          <w:b/>
          <w:bCs/>
        </w:rPr>
        <w:t xml:space="preserve">“Business Day” </w:t>
      </w:r>
      <w:r>
        <w:t xml:space="preserve">means a day other than a Saturday, Sunday, or public holiday in the Netherlands.</w:t>
      </w:r>
    </w:p>
    <w:p>
      <w:pPr>
        <w:pStyle w:val="Heading1"/>
      </w:pPr>
      <w:r>
        <w:t xml:space="preserve">2. The Engagement</w:t>
      </w:r>
    </w:p>
    <w:p>
      <w:pPr>
        <w:spacing w:after="120" w:line="276"/>
        <w:ind w:left="360" w:hanging="360"/>
      </w:pPr>
      <w:r>
        <w:rPr>
          <w:b/>
          <w:bCs/>
        </w:rPr>
        <w:t xml:space="preserve">2.1	</w:t>
      </w:r>
      <w:r>
        <w:t xml:space="preserve">Ukuva will prepare The Ukuva Plan for the Client: a once-off, fixed-fee planning engagement that turns the Client’s idea for a new venture into a clear, costed, executable plan.</w:t>
      </w:r>
    </w:p>
    <w:p>
      <w:pPr>
        <w:spacing w:after="120" w:line="276"/>
        <w:ind w:left="360" w:hanging="360"/>
      </w:pPr>
      <w:r>
        <w:rPr>
          <w:b/>
          <w:bCs/>
        </w:rPr>
        <w:t xml:space="preserve">2.2	</w:t>
      </w:r>
      <w:r>
        <w:t xml:space="preserve">The engagement is limited to the planning work described in this agreement and Schedule 1. It does not include building, developing, or operating the venture. Any execution work is separate and is dealt with in Section 12.</w:t>
      </w:r>
    </w:p>
    <w:p>
      <w:pPr>
        <w:spacing w:after="120" w:line="276"/>
        <w:ind w:left="360" w:hanging="360"/>
      </w:pPr>
      <w:r>
        <w:rPr>
          <w:b/>
          <w:bCs/>
        </w:rPr>
        <w:t xml:space="preserve">2.3	</w:t>
      </w:r>
      <w:r>
        <w:t xml:space="preserve">The specific objective, scope, assumptions, and exclusions of the engagement are recorded in Schedule 1, completed by the Parties after the Initial Consultation and before work begins.</w:t>
      </w:r>
    </w:p>
    <w:p>
      <w:pPr>
        <w:pStyle w:val="Heading1"/>
      </w:pPr>
      <w:r>
        <w:t xml:space="preserve">3. The Deliverable (The Ukuva Plan)</w:t>
      </w:r>
    </w:p>
    <w:p>
      <w:pPr>
        <w:spacing w:after="120" w:line="276"/>
        <w:ind w:left="360" w:hanging="360"/>
      </w:pPr>
      <w:r>
        <w:rPr>
          <w:b/>
          <w:bCs/>
        </w:rPr>
        <w:t xml:space="preserve">3.1	</w:t>
      </w:r>
      <w:r>
        <w:t xml:space="preserve">The Plan is a single written document, prepared so the Client could hand it to a team and build from it. To the extent relevant to the venture, it sets out:</w:t>
      </w:r>
    </w:p>
    <w:p>
      <w:pPr>
        <w:pStyle w:val="ListParagraph"/>
        <w:numPr>
          <w:ilvl w:val="0"/>
          <w:numId w:val="2"/>
        </w:numPr>
        <w:spacing w:after="80" w:line="276"/>
      </w:pPr>
      <w:r>
        <w:t xml:space="preserve">the objective and what “done” looks like;</w:t>
      </w:r>
    </w:p>
    <w:p>
      <w:pPr>
        <w:pStyle w:val="ListParagraph"/>
        <w:numPr>
          <w:ilvl w:val="0"/>
          <w:numId w:val="2"/>
        </w:numPr>
        <w:spacing w:after="80" w:line="276"/>
      </w:pPr>
      <w:r>
        <w:t xml:space="preserve">the operational map: the functions that have to exist, and what is missing today;</w:t>
      </w:r>
    </w:p>
    <w:p>
      <w:pPr>
        <w:pStyle w:val="ListParagraph"/>
        <w:numPr>
          <w:ilvl w:val="0"/>
          <w:numId w:val="2"/>
        </w:numPr>
        <w:spacing w:after="80" w:line="276"/>
      </w:pPr>
      <w:r>
        <w:t xml:space="preserve">the sequence of work and the dependencies between the steps;</w:t>
      </w:r>
    </w:p>
    <w:p>
      <w:pPr>
        <w:pStyle w:val="ListParagraph"/>
        <w:numPr>
          <w:ilvl w:val="0"/>
          <w:numId w:val="2"/>
        </w:numPr>
        <w:spacing w:after="80" w:line="276"/>
      </w:pPr>
      <w:r>
        <w:t xml:space="preserve">a realistic estimate of cost, time, and risk, with the main failure modes stated honestly; and</w:t>
      </w:r>
    </w:p>
    <w:p>
      <w:pPr>
        <w:pStyle w:val="ListParagraph"/>
        <w:numPr>
          <w:ilvl w:val="0"/>
          <w:numId w:val="2"/>
        </w:numPr>
        <w:spacing w:after="80" w:line="276"/>
      </w:pPr>
      <w:r>
        <w:t xml:space="preserve">the specific people, partners, or suppliers who can deliver it.</w:t>
      </w:r>
    </w:p>
    <w:p>
      <w:pPr>
        <w:spacing w:after="120" w:line="276"/>
        <w:ind w:left="360" w:hanging="360"/>
      </w:pPr>
      <w:r>
        <w:rPr>
          <w:b/>
          <w:bCs/>
        </w:rPr>
        <w:t xml:space="preserve">3.2	</w:t>
      </w:r>
      <w:r>
        <w:t xml:space="preserve">The Plan reflects Ukuva’s professional judgement and the information available at the time. It is advisory in nature (Section 9) and is not a guarantee of any particular outcome, cost, or timeline.</w:t>
      </w:r>
    </w:p>
    <w:p>
      <w:pPr>
        <w:pStyle w:val="Heading1"/>
      </w:pPr>
      <w:r>
        <w:t xml:space="preserve">4. Nature of the Engagement</w:t>
      </w:r>
    </w:p>
    <w:p>
      <w:pPr>
        <w:spacing w:after="120" w:line="276"/>
        <w:ind w:left="360" w:hanging="360"/>
      </w:pPr>
      <w:r>
        <w:rPr>
          <w:b/>
          <w:bCs/>
        </w:rPr>
        <w:t xml:space="preserve">4.1	</w:t>
      </w:r>
      <w:r>
        <w:t xml:space="preserve">The engagement is a business-to-business contractor arrangement between the Consultant and the Client. The contractual relationship exists exclusively between these two entities.</w:t>
      </w:r>
    </w:p>
    <w:p>
      <w:pPr>
        <w:spacing w:after="120" w:line="276"/>
        <w:ind w:left="360" w:hanging="360"/>
      </w:pPr>
      <w:r>
        <w:rPr>
          <w:b/>
          <w:bCs/>
        </w:rPr>
        <w:t xml:space="preserve">4.2	</w:t>
      </w:r>
      <w:r>
        <w:t xml:space="preserve">Nothing in this agreement creates an employment relationship, partnership, joint venture, or agency between the Parties, or between the Client and the Assigned Consultant personally.</w:t>
      </w:r>
    </w:p>
    <w:p>
      <w:pPr>
        <w:spacing w:after="120" w:line="276"/>
        <w:ind w:left="360" w:hanging="360"/>
      </w:pPr>
      <w:r>
        <w:rPr>
          <w:b/>
          <w:bCs/>
        </w:rPr>
        <w:t xml:space="preserve">4.3	</w:t>
      </w:r>
      <w:r>
        <w:t xml:space="preserve">Ukuva plans and orchestrates. Ukuva does not build in-house, write code, design the product itself, or run the Client’s business. Ukuva’s role is to work out what the venture needs, cost it, sequence it, and identify the people to deliver it.</w:t>
      </w:r>
    </w:p>
    <w:p>
      <w:pPr>
        <w:spacing w:after="120" w:line="276"/>
        <w:ind w:left="360" w:hanging="360"/>
      </w:pPr>
      <w:r>
        <w:rPr>
          <w:b/>
          <w:bCs/>
        </w:rPr>
        <w:t xml:space="preserve">4.4	</w:t>
      </w:r>
      <w:r>
        <w:t xml:space="preserve">Ukuva takes no equity or ownership interest in the Client or in the venture. The engagement is paid for by fee only.</w:t>
      </w:r>
    </w:p>
    <w:p>
      <w:pPr>
        <w:pStyle w:val="Heading1"/>
      </w:pPr>
      <w:r>
        <w:t xml:space="preserve">5. Fee and Payment</w:t>
      </w:r>
    </w:p>
    <w:p>
      <w:pPr>
        <w:spacing w:after="120" w:line="276"/>
        <w:ind w:left="360" w:hanging="360"/>
      </w:pPr>
      <w:r>
        <w:rPr>
          <w:b/>
          <w:bCs/>
        </w:rPr>
        <w:t xml:space="preserve">5.1	</w:t>
      </w:r>
      <w:r>
        <w:t xml:space="preserve">The Fee for the Plan is a fixed amount between EUR 3,000 and EUR 5,000. The exact amount is agreed and recorded in Schedule 1 before work begins, based on the scope established at the Initial Consultation.</w:t>
      </w:r>
    </w:p>
    <w:p>
      <w:pPr>
        <w:spacing w:after="120" w:line="276"/>
        <w:ind w:left="360" w:hanging="360"/>
      </w:pPr>
      <w:r>
        <w:rPr>
          <w:b/>
          <w:bCs/>
        </w:rPr>
        <w:t xml:space="preserve">5.2	</w:t>
      </w:r>
      <w:r>
        <w:t xml:space="preserve">The Fee is payable in two instalments: fifty percent (50%) on signature of this agreement and completion of Schedule 1 (the “Deposit”), and the remaining fifty percent (50%) on delivery of the Plan.</w:t>
      </w:r>
    </w:p>
    <w:p>
      <w:pPr>
        <w:spacing w:after="120" w:line="276"/>
        <w:ind w:left="360" w:hanging="360"/>
      </w:pPr>
      <w:r>
        <w:rPr>
          <w:b/>
          <w:bCs/>
        </w:rPr>
        <w:t xml:space="preserve">5.3	</w:t>
      </w:r>
      <w:r>
        <w:t xml:space="preserve">The Fee is fixed. No hourly charges or additional planning charges apply to the scope recorded in Schedule 1. A material change to that scope may require a revised Schedule 1 and fee, agreed in writing before the additional work is carried out.</w:t>
      </w:r>
    </w:p>
    <w:p>
      <w:pPr>
        <w:spacing w:after="120" w:line="276"/>
        <w:ind w:left="360" w:hanging="360"/>
      </w:pPr>
      <w:r>
        <w:rPr>
          <w:b/>
          <w:bCs/>
        </w:rPr>
        <w:t xml:space="preserve">5.4	</w:t>
      </w:r>
      <w:r>
        <w:t xml:space="preserve">The Deposit is non-refundable once Ukuva has begun work, because the research, time, and expertise that go into the Plan are genuine work. The Client keeps whatever has been produced (Section 8).</w:t>
      </w:r>
    </w:p>
    <w:p>
      <w:pPr>
        <w:spacing w:after="120" w:line="276"/>
        <w:ind w:left="360" w:hanging="360"/>
      </w:pPr>
      <w:r>
        <w:rPr>
          <w:b/>
          <w:bCs/>
        </w:rPr>
        <w:t xml:space="preserve">5.5	</w:t>
      </w:r>
      <w:r>
        <w:t xml:space="preserve">Invoices are payable within fourteen (14) days of the invoice date. Late payments accrue interest at 2% above the European Central Bank base rate, calculated daily from the due date until payment is received.</w:t>
      </w:r>
    </w:p>
    <w:p>
      <w:pPr>
        <w:spacing w:after="120" w:line="276"/>
        <w:ind w:left="360" w:hanging="360"/>
      </w:pPr>
      <w:r>
        <w:rPr>
          <w:b/>
          <w:bCs/>
        </w:rPr>
        <w:t xml:space="preserve">5.6	</w:t>
      </w:r>
      <w:r>
        <w:t xml:space="preserve">The Fee is exclusive of VAT and of any withholding taxes, which are added or handled as required by applicable law.</w:t>
      </w:r>
    </w:p>
    <w:p>
      <w:pPr>
        <w:spacing w:after="120" w:line="276"/>
        <w:ind w:left="360" w:hanging="360"/>
      </w:pPr>
      <w:r>
        <w:rPr>
          <w:b/>
          <w:bCs/>
        </w:rPr>
        <w:t xml:space="preserve">5.7	</w:t>
      </w:r>
      <w:r>
        <w:t xml:space="preserve">Where on-site time is needed for the planning work, reasonable travel and accommodation are invoiced separately and only where agreed in advance in writing. Any individual expense over EUR 500 requires the Client’s prior written approval.</w:t>
      </w:r>
    </w:p>
    <w:p>
      <w:pPr>
        <w:pStyle w:val="Heading1"/>
      </w:pPr>
      <w:r>
        <w:t xml:space="preserve">6. Timeline</w:t>
      </w:r>
    </w:p>
    <w:p>
      <w:pPr>
        <w:spacing w:after="120" w:line="276"/>
        <w:ind w:left="360" w:hanging="360"/>
      </w:pPr>
      <w:r>
        <w:rPr>
          <w:b/>
          <w:bCs/>
        </w:rPr>
        <w:t xml:space="preserve">6.1	</w:t>
      </w:r>
      <w:r>
        <w:t xml:space="preserve">Ukuva will prepare and deliver the Plan within the timeframe recorded in Schedule 1, running from the later of the date the Deposit is received and the date Schedule 1 is completed.</w:t>
      </w:r>
    </w:p>
    <w:p>
      <w:pPr>
        <w:spacing w:after="120" w:line="276"/>
        <w:ind w:left="360" w:hanging="360"/>
      </w:pPr>
      <w:r>
        <w:rPr>
          <w:b/>
          <w:bCs/>
        </w:rPr>
        <w:t xml:space="preserve">6.2	</w:t>
      </w:r>
      <w:r>
        <w:t xml:space="preserve">The timeline assumes the Client provides the information, access, and decisions Ukuva reasonably needs (Section 7). Where the Client’s input is delayed, the delivery date extends by a corresponding period.</w:t>
      </w:r>
    </w:p>
    <w:p>
      <w:pPr>
        <w:pStyle w:val="Heading1"/>
      </w:pPr>
      <w:r>
        <w:t xml:space="preserve">7. Client Responsibilities</w:t>
      </w:r>
    </w:p>
    <w:p>
      <w:pPr>
        <w:spacing w:after="120" w:line="276"/>
        <w:ind w:left="360" w:hanging="360"/>
      </w:pPr>
      <w:r>
        <w:rPr>
          <w:b/>
          <w:bCs/>
        </w:rPr>
        <w:t xml:space="preserve">7.1	</w:t>
      </w:r>
      <w:r>
        <w:t xml:space="preserve">The Client shall give Ukuva timely and accurate information about the venture, reasonable access to the people and materials Ukuva needs, and prompt responses to questions and requests for decisions.</w:t>
      </w:r>
    </w:p>
    <w:p>
      <w:pPr>
        <w:spacing w:after="120" w:line="276"/>
        <w:ind w:left="360" w:hanging="360"/>
      </w:pPr>
      <w:r>
        <w:rPr>
          <w:b/>
          <w:bCs/>
        </w:rPr>
        <w:t xml:space="preserve">7.2	</w:t>
      </w:r>
      <w:r>
        <w:t xml:space="preserve">The Client is responsible for the accuracy and completeness of the information it provides. Ukuva may rely on that information without independent verification.</w:t>
      </w:r>
    </w:p>
    <w:p>
      <w:pPr>
        <w:pStyle w:val="Heading1"/>
      </w:pPr>
      <w:r>
        <w:t xml:space="preserve">8. Intellectual Property</w:t>
      </w:r>
    </w:p>
    <w:p>
      <w:pPr>
        <w:spacing w:after="120" w:line="276"/>
        <w:ind w:left="360" w:hanging="360"/>
      </w:pPr>
      <w:r>
        <w:rPr>
          <w:b/>
          <w:bCs/>
        </w:rPr>
        <w:t xml:space="preserve">8.1	</w:t>
      </w:r>
      <w:r>
        <w:t xml:space="preserve">On receipt of the full Fee, the Plan, as a deliverable prepared specifically for the Client’s venture, belongs to the Client. The Client may keep it, use it, and execute it, whether itself or through others.</w:t>
      </w:r>
    </w:p>
    <w:p>
      <w:pPr>
        <w:spacing w:after="120" w:line="276"/>
        <w:ind w:left="360" w:hanging="360"/>
      </w:pPr>
      <w:r>
        <w:rPr>
          <w:b/>
          <w:bCs/>
        </w:rPr>
        <w:t xml:space="preserve">8.2	</w:t>
      </w:r>
      <w:r>
        <w:t xml:space="preserve">Ukuva retains ownership of its pre-existing knowledge, methodologies, frameworks, tools, and general know-how (the “Consultant IP”), including anything of general application to the industry. Where any Consultant IP is embedded in the Plan, the Client receives a non-exclusive, royalty-free, perpetual licence to use it as part of, and for the purpose of, the Plan.</w:t>
      </w:r>
    </w:p>
    <w:p>
      <w:pPr>
        <w:spacing w:after="120" w:line="276"/>
        <w:ind w:left="360" w:hanging="360"/>
      </w:pPr>
      <w:r>
        <w:rPr>
          <w:b/>
          <w:bCs/>
        </w:rPr>
        <w:t xml:space="preserve">8.3	</w:t>
      </w:r>
      <w:r>
        <w:t xml:space="preserve">Ukuva’s general professional knowledge, skills, and experience remain its own and may be used freely on other engagements.</w:t>
      </w:r>
    </w:p>
    <w:p>
      <w:pPr>
        <w:spacing w:after="120" w:line="276"/>
        <w:ind w:left="360" w:hanging="360"/>
      </w:pPr>
      <w:r>
        <w:rPr>
          <w:b/>
          <w:bCs/>
        </w:rPr>
        <w:t xml:space="preserve">8.4	</w:t>
      </w:r>
      <w:r>
        <w:t xml:space="preserve">Until the full Fee has been paid, all rights in the Plan remain with Ukuva.</w:t>
      </w:r>
    </w:p>
    <w:p>
      <w:pPr>
        <w:pStyle w:val="Heading1"/>
      </w:pPr>
      <w:r>
        <w:t xml:space="preserve">9. Advisory Nature and Client Responsibility</w:t>
      </w:r>
    </w:p>
    <w:p>
      <w:pPr>
        <w:spacing w:after="120" w:line="276"/>
        <w:ind w:left="360" w:hanging="360"/>
      </w:pPr>
      <w:r>
        <w:rPr>
          <w:b/>
          <w:bCs/>
        </w:rPr>
        <w:t xml:space="preserve">9.1	</w:t>
      </w:r>
      <w:r>
        <w:t xml:space="preserve">The Plan, and any recommendation in it, is advisory. It represents Ukuva’s professional judgement, informed by experience. It is not a binding commitment, a guarantee of outcome, or a statement of fact.</w:t>
      </w:r>
    </w:p>
    <w:p>
      <w:pPr>
        <w:spacing w:after="120" w:line="276"/>
        <w:ind w:left="360" w:hanging="360"/>
      </w:pPr>
      <w:r>
        <w:rPr>
          <w:b/>
          <w:bCs/>
        </w:rPr>
        <w:t xml:space="preserve">9.2	</w:t>
      </w:r>
      <w:r>
        <w:t xml:space="preserve">The Client is solely responsible for evaluating, accepting, and acting on the Plan. The decision to act on or to disregard any part of it rests entirely with the Client.</w:t>
      </w:r>
    </w:p>
    <w:p>
      <w:pPr>
        <w:pStyle w:val="Heading1"/>
      </w:pPr>
      <w:r>
        <w:t xml:space="preserve">10. Limitation of Liability</w:t>
      </w:r>
    </w:p>
    <w:p>
      <w:pPr>
        <w:spacing w:after="120" w:line="276"/>
        <w:ind w:left="360" w:hanging="360"/>
      </w:pPr>
      <w:r>
        <w:rPr>
          <w:b/>
          <w:bCs/>
        </w:rPr>
        <w:t xml:space="preserve">10.1	</w:t>
      </w:r>
      <w:r>
        <w:t xml:space="preserve">To the extent permitted by law, Ukuva’s total aggregate liability under or in connection with this agreement, whether in contract, tort (including negligence), or otherwise, shall not exceed the total Fee paid for the Plan.</w:t>
      </w:r>
    </w:p>
    <w:p>
      <w:pPr>
        <w:spacing w:after="120" w:line="276"/>
        <w:ind w:left="360" w:hanging="360"/>
      </w:pPr>
      <w:r>
        <w:rPr>
          <w:b/>
          <w:bCs/>
        </w:rPr>
        <w:t xml:space="preserve">10.2	</w:t>
      </w:r>
      <w:r>
        <w:t xml:space="preserve">Neither Party shall be liable for any indirect, consequential, or incidental loss, including loss of profit, loss of data, or loss of business opportunity, howsoever arising.</w:t>
      </w:r>
    </w:p>
    <w:p>
      <w:pPr>
        <w:spacing w:after="120" w:line="276"/>
        <w:ind w:left="360" w:hanging="360"/>
      </w:pPr>
      <w:r>
        <w:rPr>
          <w:b/>
          <w:bCs/>
        </w:rPr>
        <w:t xml:space="preserve">10.3	</w:t>
      </w:r>
      <w:r>
        <w:t xml:space="preserve">Ukuva shall bear no liability for any loss or damage arising from the Client’s decision to act on, implement, or rely on the Plan.</w:t>
      </w:r>
    </w:p>
    <w:p>
      <w:pPr>
        <w:spacing w:after="120" w:line="276"/>
        <w:ind w:left="360" w:hanging="360"/>
      </w:pPr>
      <w:r>
        <w:rPr>
          <w:b/>
          <w:bCs/>
        </w:rPr>
        <w:t xml:space="preserve">10.4	</w:t>
      </w:r>
      <w:r>
        <w:t xml:space="preserve">Nothing in this agreement excludes or limits liability for fraud, wilful misconduct, or any liability that cannot be limited or excluded under Netherlands law.</w:t>
      </w:r>
    </w:p>
    <w:p>
      <w:pPr>
        <w:pStyle w:val="Heading1"/>
      </w:pPr>
      <w:r>
        <w:t xml:space="preserve">11. Confidentiality and Data Protection</w:t>
      </w:r>
    </w:p>
    <w:p>
      <w:pPr>
        <w:spacing w:after="120" w:line="276"/>
        <w:ind w:left="360" w:hanging="360"/>
      </w:pPr>
      <w:r>
        <w:rPr>
          <w:b/>
          <w:bCs/>
        </w:rPr>
        <w:t xml:space="preserve">11.1	</w:t>
      </w:r>
      <w:r>
        <w:t xml:space="preserve">Each Party shall treat all non-public information received from the other in connection with the engagement as strictly confidential, and shall use it only for the purposes of the engagement. A separate non-disclosure agreement may be signed if the Client requires one.</w:t>
      </w:r>
    </w:p>
    <w:p>
      <w:pPr>
        <w:spacing w:after="120" w:line="276"/>
        <w:ind w:left="360" w:hanging="360"/>
      </w:pPr>
      <w:r>
        <w:rPr>
          <w:b/>
          <w:bCs/>
        </w:rPr>
        <w:t xml:space="preserve">11.2	</w:t>
      </w:r>
      <w:r>
        <w:t xml:space="preserve">To the extent Ukuva processes personal data in the course of the engagement, both Parties shall comply with applicable data protection law, including the General Data Protection Regulation (EU 2016/679).</w:t>
      </w:r>
    </w:p>
    <w:p>
      <w:pPr>
        <w:pStyle w:val="Heading1"/>
      </w:pPr>
      <w:r>
        <w:t xml:space="preserve">12. Optional Execution</w:t>
      </w:r>
    </w:p>
    <w:p>
      <w:pPr>
        <w:spacing w:after="120" w:line="276"/>
        <w:ind w:left="360" w:hanging="360"/>
      </w:pPr>
      <w:r>
        <w:rPr>
          <w:b/>
          <w:bCs/>
        </w:rPr>
        <w:t xml:space="preserve">12.1	</w:t>
      </w:r>
      <w:r>
        <w:t xml:space="preserve">The Plan is designed so the Client can execute it, whether on its own or with others.</w:t>
      </w:r>
    </w:p>
    <w:p>
      <w:pPr>
        <w:spacing w:after="120" w:line="276"/>
        <w:ind w:left="360" w:hanging="360"/>
      </w:pPr>
      <w:r>
        <w:rPr>
          <w:b/>
          <w:bCs/>
        </w:rPr>
        <w:t xml:space="preserve">12.2	</w:t>
      </w:r>
      <w:r>
        <w:t xml:space="preserve">If the Client wishes Ukuva to assemble and run the team and suppliers who deliver the Plan, that execution work is a separate engagement, scoped and quoted separately, and governed by a separate written agreement. Nothing in this agreement obliges either Party to enter into execution work.</w:t>
      </w:r>
    </w:p>
    <w:p>
      <w:pPr>
        <w:pStyle w:val="Heading1"/>
      </w:pPr>
      <w:r>
        <w:t xml:space="preserve">13. Term, Completion and Cancellation</w:t>
      </w:r>
    </w:p>
    <w:p>
      <w:pPr>
        <w:spacing w:after="120" w:line="276"/>
        <w:ind w:left="360" w:hanging="360"/>
      </w:pPr>
      <w:r>
        <w:rPr>
          <w:b/>
          <w:bCs/>
        </w:rPr>
        <w:t xml:space="preserve">13.1	</w:t>
      </w:r>
      <w:r>
        <w:t xml:space="preserve">This agreement takes effect on signature and continues until the Plan is delivered and the Fee is paid, at which point the engagement is complete.</w:t>
      </w:r>
    </w:p>
    <w:p>
      <w:pPr>
        <w:spacing w:after="120" w:line="276"/>
        <w:ind w:left="360" w:hanging="360"/>
      </w:pPr>
      <w:r>
        <w:rPr>
          <w:b/>
          <w:bCs/>
        </w:rPr>
        <w:t xml:space="preserve">13.2	</w:t>
      </w:r>
      <w:r>
        <w:t xml:space="preserve">The Client may cancel before delivery by written notice. On cancellation, the Deposit is non-refundable (Section 5), the balance is not payable, and Ukuva delivers whatever work has been produced up to that date. Approved expenses incurred up to the cancellation date remain payable.</w:t>
      </w:r>
    </w:p>
    <w:p>
      <w:pPr>
        <w:spacing w:after="120" w:line="276"/>
        <w:ind w:left="360" w:hanging="360"/>
      </w:pPr>
      <w:r>
        <w:rPr>
          <w:b/>
          <w:bCs/>
        </w:rPr>
        <w:t xml:space="preserve">13.3	</w:t>
      </w:r>
      <w:r>
        <w:t xml:space="preserve">Ukuva may cancel by written notice if the Client fails to provide the information, access, or payment reasonably needed to proceed, and does not remedy this within ten (10) Business Days of a written request. On such cancellation the Deposit is non-refundable and approved expenses remain payable.</w:t>
      </w:r>
    </w:p>
    <w:p>
      <w:pPr>
        <w:pStyle w:val="Heading1"/>
      </w:pPr>
      <w:r>
        <w:t xml:space="preserve">14. Warranties</w:t>
      </w:r>
    </w:p>
    <w:p>
      <w:pPr>
        <w:spacing w:after="120" w:line="276"/>
        <w:ind w:left="360" w:hanging="360"/>
      </w:pPr>
      <w:r>
        <w:rPr>
          <w:b/>
          <w:bCs/>
        </w:rPr>
        <w:t xml:space="preserve">14.1	</w:t>
      </w:r>
      <w:r>
        <w:t xml:space="preserve">Ukuva shall perform the engagement with reasonable care and skill, to the standard of a senior and experienced practitioner.</w:t>
      </w:r>
    </w:p>
    <w:p>
      <w:pPr>
        <w:spacing w:after="120" w:line="276"/>
        <w:ind w:left="360" w:hanging="360"/>
      </w:pPr>
      <w:r>
        <w:rPr>
          <w:b/>
          <w:bCs/>
        </w:rPr>
        <w:t xml:space="preserve">14.2	</w:t>
      </w:r>
      <w:r>
        <w:t xml:space="preserve">Ukuva does not warrant any particular commercial outcome, cost, or timeline for the venture. The Plan is an estimate and a recommendation, honestly made.</w:t>
      </w:r>
    </w:p>
    <w:p>
      <w:pPr>
        <w:pStyle w:val="Heading1"/>
      </w:pPr>
      <w:r>
        <w:t xml:space="preserve">15. Governing Law and Dispute Resolution</w:t>
      </w:r>
    </w:p>
    <w:p>
      <w:pPr>
        <w:spacing w:after="120" w:line="276"/>
        <w:ind w:left="360" w:hanging="360"/>
      </w:pPr>
      <w:r>
        <w:rPr>
          <w:b/>
          <w:bCs/>
        </w:rPr>
        <w:t xml:space="preserve">15.1	</w:t>
      </w:r>
      <w:r>
        <w:t xml:space="preserve">This agreement is governed by and construed in accordance with the laws of the Netherlands.</w:t>
      </w:r>
    </w:p>
    <w:p>
      <w:pPr>
        <w:spacing w:after="120" w:line="276"/>
        <w:ind w:left="360" w:hanging="360"/>
      </w:pPr>
      <w:r>
        <w:rPr>
          <w:b/>
          <w:bCs/>
        </w:rPr>
        <w:t xml:space="preserve">15.2	</w:t>
      </w:r>
      <w:r>
        <w:t xml:space="preserve">Any dispute shall first be addressed directly between the principal of the Consultant and the Client, both Parties committing to resolve it constructively and in good faith.</w:t>
      </w:r>
    </w:p>
    <w:p>
      <w:pPr>
        <w:spacing w:after="120" w:line="276"/>
        <w:ind w:left="360" w:hanging="360"/>
      </w:pPr>
      <w:r>
        <w:rPr>
          <w:b/>
          <w:bCs/>
        </w:rPr>
        <w:t xml:space="preserve">15.3	</w:t>
      </w:r>
      <w:r>
        <w:t xml:space="preserve">If the Parties are unable to resolve a dispute within thirty (30) days, it shall be finally settled by binding arbitration under the rules of the Netherlands Arbitration Institute (Nederlands Arbitrage Instituut, NAI), conducted in Amsterdam, in the English language, by a sole arbitrator. The arbitrator’s decision is final and binding, and enforceable in any court of competent jurisdiction.</w:t>
      </w:r>
    </w:p>
    <w:p>
      <w:pPr>
        <w:pStyle w:val="Heading1"/>
      </w:pPr>
      <w:r>
        <w:t xml:space="preserve">16. General</w:t>
      </w:r>
    </w:p>
    <w:p>
      <w:pPr>
        <w:spacing w:after="120" w:line="276"/>
        <w:ind w:left="360" w:hanging="360"/>
      </w:pPr>
      <w:r>
        <w:rPr>
          <w:b/>
          <w:bCs/>
        </w:rPr>
        <w:t xml:space="preserve">16.1	</w:t>
      </w:r>
      <w:r>
        <w:rPr>
          <w:b/>
          <w:bCs/>
        </w:rPr>
        <w:t xml:space="preserve">Entire agreement. </w:t>
      </w:r>
      <w:r>
        <w:t xml:space="preserve">This agreement and Schedule 1 constitute the entire understanding between the Parties in respect of the Plan and supersede all prior discussions and representations.</w:t>
      </w:r>
    </w:p>
    <w:p>
      <w:pPr>
        <w:spacing w:after="120" w:line="276"/>
        <w:ind w:left="360" w:hanging="360"/>
      </w:pPr>
      <w:r>
        <w:rPr>
          <w:b/>
          <w:bCs/>
        </w:rPr>
        <w:t xml:space="preserve">16.2	</w:t>
      </w:r>
      <w:r>
        <w:rPr>
          <w:b/>
          <w:bCs/>
        </w:rPr>
        <w:t xml:space="preserve">Amendments. </w:t>
      </w:r>
      <w:r>
        <w:t xml:space="preserve">No amendment is effective unless agreed in writing and signed by both Parties.</w:t>
      </w:r>
    </w:p>
    <w:p>
      <w:pPr>
        <w:spacing w:after="120" w:line="276"/>
        <w:ind w:left="360" w:hanging="360"/>
      </w:pPr>
      <w:r>
        <w:rPr>
          <w:b/>
          <w:bCs/>
        </w:rPr>
        <w:t xml:space="preserve">16.3	</w:t>
      </w:r>
      <w:r>
        <w:rPr>
          <w:b/>
          <w:bCs/>
        </w:rPr>
        <w:t xml:space="preserve">Severability. </w:t>
      </w:r>
      <w:r>
        <w:t xml:space="preserve">If any provision is found to be invalid or unenforceable, the remaining provisions continue in full force and effect.</w:t>
      </w:r>
    </w:p>
    <w:p>
      <w:pPr>
        <w:spacing w:after="120" w:line="276"/>
        <w:ind w:left="360" w:hanging="360"/>
      </w:pPr>
      <w:r>
        <w:rPr>
          <w:b/>
          <w:bCs/>
        </w:rPr>
        <w:t xml:space="preserve">16.4	</w:t>
      </w:r>
      <w:r>
        <w:rPr>
          <w:b/>
          <w:bCs/>
        </w:rPr>
        <w:t xml:space="preserve">Notices. </w:t>
      </w:r>
      <w:r>
        <w:t xml:space="preserve">Formal notices shall be in writing and delivered by email to the address specified by each Party, with confirmation of receipt.</w:t>
      </w:r>
    </w:p>
    <w:p>
      <w:pPr>
        <w:spacing w:after="120" w:line="276"/>
        <w:ind w:left="360" w:hanging="360"/>
      </w:pPr>
      <w:r>
        <w:rPr>
          <w:b/>
          <w:bCs/>
        </w:rPr>
        <w:t xml:space="preserve">16.5	</w:t>
      </w:r>
      <w:r>
        <w:rPr>
          <w:b/>
          <w:bCs/>
        </w:rPr>
        <w:t xml:space="preserve">Survival. </w:t>
      </w:r>
      <w:r>
        <w:t xml:space="preserve">Sections 8, 9, 10, 11, and 15 survive completion or cancellation of the engagement.</w:t>
      </w:r>
    </w:p>
    <w:p>
      <w:pPr>
        <w:pStyle w:val="Heading1"/>
        <w:spacing w:before="240"/>
      </w:pPr>
      <w:r>
        <w:t xml:space="preserve">Signatures</w:t>
      </w:r>
    </w:p>
    <w:p>
      <w:pPr>
        <w:spacing w:after="120" w:line="276"/>
      </w:pPr>
      <w:r>
        <w:t xml:space="preserve">Agreed and accepted by the Parties:</w:t>
      </w:r>
    </w:p>
    <w:p>
      <w:pPr>
        <w:spacing w:after="80"/>
      </w:pPr>
      <w:r>
        <w:t xml:space="preserve"/>
      </w:r>
    </w:p>
    <w:p>
      <w:pPr>
        <w:spacing w:after="300"/>
      </w:pPr>
      <w:r>
        <w:rPr>
          <w:b/>
          <w:bCs/>
        </w:rPr>
        <w:t xml:space="preserve">For the Consultant</w:t>
      </w:r>
    </w:p>
    <w:p>
      <w:pPr>
        <w:pBdr>
          <w:top w:val="single" w:color="888888" w:sz="6" w:space="2"/>
        </w:pBdr>
        <w:spacing w:after="40"/>
      </w:pPr>
      <w:r>
        <w:rPr>
          <w:color w:val="5A4D43"/>
        </w:rPr>
        <w:t xml:space="preserve">Ukuva Consulting B.V.</w:t>
      </w:r>
    </w:p>
    <w:p>
      <w:pPr>
        <w:spacing w:after="120" w:line="276"/>
      </w:pPr>
      <w:r>
        <w:t xml:space="preserve">Name: ______________________________</w:t>
      </w:r>
    </w:p>
    <w:p>
      <w:pPr>
        <w:spacing w:after="120" w:line="276"/>
      </w:pPr>
      <w:r>
        <w:t xml:space="preserve">Title: ______________________________</w:t>
      </w:r>
    </w:p>
    <w:p>
      <w:pPr>
        <w:spacing w:after="120" w:line="276"/>
      </w:pPr>
      <w:r>
        <w:t xml:space="preserve">Signature: __________________________</w:t>
      </w:r>
    </w:p>
    <w:p>
      <w:pPr>
        <w:spacing w:after="120" w:line="276"/>
      </w:pPr>
      <w:r>
        <w:t xml:space="preserve">Date: ______________________________</w:t>
      </w:r>
    </w:p>
    <w:p>
      <w:pPr>
        <w:spacing w:after="80"/>
      </w:pPr>
      <w:r>
        <w:t xml:space="preserve"/>
      </w:r>
    </w:p>
    <w:p>
      <w:pPr>
        <w:spacing w:after="300"/>
      </w:pPr>
      <w:r>
        <w:rPr>
          <w:b/>
          <w:bCs/>
        </w:rPr>
        <w:t xml:space="preserve">For the Client</w:t>
      </w:r>
    </w:p>
    <w:p>
      <w:pPr>
        <w:pBdr>
          <w:top w:val="single" w:color="888888" w:sz="6" w:space="2"/>
        </w:pBdr>
        <w:spacing w:after="40"/>
      </w:pPr>
      <w:r>
        <w:rPr>
          <w:color w:val="5A4D43"/>
        </w:rPr>
        <w:t xml:space="preserve">[Client legal name]</w:t>
      </w:r>
    </w:p>
    <w:p>
      <w:pPr>
        <w:spacing w:after="120" w:line="276"/>
      </w:pPr>
      <w:r>
        <w:t xml:space="preserve">Name: ______________________________</w:t>
      </w:r>
    </w:p>
    <w:p>
      <w:pPr>
        <w:spacing w:after="120" w:line="276"/>
      </w:pPr>
      <w:r>
        <w:t xml:space="preserve">Title: ______________________________</w:t>
      </w:r>
    </w:p>
    <w:p>
      <w:pPr>
        <w:spacing w:after="120" w:line="276"/>
      </w:pPr>
      <w:r>
        <w:t xml:space="preserve">Signature: __________________________</w:t>
      </w:r>
    </w:p>
    <w:p>
      <w:pPr>
        <w:spacing w:after="120" w:line="276"/>
      </w:pPr>
      <w:r>
        <w:t xml:space="preserve">Date: ______________________________</w:t>
      </w:r>
    </w:p>
    <w:p>
      <w:pPr>
        <w:spacing w:after="80"/>
      </w:pPr>
      <w:r>
        <w:t xml:space="preserve"/>
      </w:r>
    </w:p>
    <w:p>
      <w:pPr>
        <w:pStyle w:val="Heading1"/>
        <w:pageBreakBefore/>
      </w:pPr>
      <w:r>
        <w:t xml:space="preserve">Schedule 1: Engagement Details</w:t>
      </w:r>
    </w:p>
    <w:p>
      <w:pPr>
        <w:spacing w:after="120" w:line="276"/>
      </w:pPr>
      <w:r>
        <w:rPr>
          <w:i/>
          <w:iCs/>
        </w:rPr>
        <w:t xml:space="preserve">To be completed by the Parties after the Initial Consultation and before work begins. </w:t>
      </w:r>
      <w:r>
        <w:rPr>
          <w:i/>
          <w:iCs/>
        </w:rPr>
        <w:t xml:space="preserve">This Schedule forms part of the agreement.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2"/>
              <w:left w:val="single" w:color="BBBBBB" w:sz="2"/>
              <w:bottom w:val="single" w:color="BBBBBB" w:sz="2"/>
              <w:right w:val="single" w:color="BBBBBB" w:sz="2"/>
            </w:tcBorders>
            <w:shd w:fill="F1E9DC" w:val="clear"/>
            <w:tcMar>
              <w:top w:type="dxa" w:w="80"/>
              <w:left w:type="dxa" w:w="120"/>
              <w:bottom w:type="dxa" w:w="80"/>
              <w:right w:type="dxa" w:w="120"/>
            </w:tcMar>
          </w:tcPr>
          <w:p>
            <w:r>
              <w:rPr>
                <w:b/>
                <w:bCs/>
              </w:rPr>
              <w:t xml:space="preserve">The venture / objective</w:t>
            </w:r>
          </w:p>
        </w:tc>
        <w:tc>
          <w:tcPr>
            <w:tcW w:type="dxa" w:w="5826"/>
            <w:tcBorders>
              <w:top w:val="single" w:color="BBBBBB" w:sz="2"/>
              <w:left w:val="single" w:color="BBBBBB" w:sz="2"/>
              <w:bottom w:val="single" w:color="BBBBBB" w:sz="2"/>
              <w:right w:val="single" w:color="BBBBBB" w:sz="2"/>
            </w:tcBorders>
            <w:tcMar>
              <w:top w:type="dxa" w:w="80"/>
              <w:left w:type="dxa" w:w="120"/>
              <w:bottom w:type="dxa" w:w="80"/>
              <w:right w:type="dxa" w:w="120"/>
            </w:tcMar>
          </w:tcPr>
          <w:p>
            <w:r>
              <w:t xml:space="preserve">[What the Client wants to launch, and what “done” looks like]</w:t>
            </w:r>
          </w:p>
        </w:tc>
      </w:tr>
      <w:tr>
        <w:tc>
          <w:tcPr>
            <w:tcW w:type="dxa" w:w="3200"/>
            <w:tcBorders>
              <w:top w:val="single" w:color="BBBBBB" w:sz="2"/>
              <w:left w:val="single" w:color="BBBBBB" w:sz="2"/>
              <w:bottom w:val="single" w:color="BBBBBB" w:sz="2"/>
              <w:right w:val="single" w:color="BBBBBB" w:sz="2"/>
            </w:tcBorders>
            <w:shd w:fill="F1E9DC" w:val="clear"/>
            <w:tcMar>
              <w:top w:type="dxa" w:w="80"/>
              <w:left w:type="dxa" w:w="120"/>
              <w:bottom w:type="dxa" w:w="80"/>
              <w:right w:type="dxa" w:w="120"/>
            </w:tcMar>
          </w:tcPr>
          <w:p>
            <w:r>
              <w:rPr>
                <w:b/>
                <w:bCs/>
              </w:rPr>
              <w:t xml:space="preserve">Scope of the Plan</w:t>
            </w:r>
          </w:p>
        </w:tc>
        <w:tc>
          <w:tcPr>
            <w:tcW w:type="dxa" w:w="5826"/>
            <w:tcBorders>
              <w:top w:val="single" w:color="BBBBBB" w:sz="2"/>
              <w:left w:val="single" w:color="BBBBBB" w:sz="2"/>
              <w:bottom w:val="single" w:color="BBBBBB" w:sz="2"/>
              <w:right w:val="single" w:color="BBBBBB" w:sz="2"/>
            </w:tcBorders>
            <w:tcMar>
              <w:top w:type="dxa" w:w="80"/>
              <w:left w:type="dxa" w:w="120"/>
              <w:bottom w:type="dxa" w:w="80"/>
              <w:right w:type="dxa" w:w="120"/>
            </w:tcMar>
          </w:tcPr>
          <w:p>
            <w:r>
              <w:t xml:space="preserve">[What the Plan will cover]</w:t>
            </w:r>
          </w:p>
        </w:tc>
      </w:tr>
      <w:tr>
        <w:tc>
          <w:tcPr>
            <w:tcW w:type="dxa" w:w="3200"/>
            <w:tcBorders>
              <w:top w:val="single" w:color="BBBBBB" w:sz="2"/>
              <w:left w:val="single" w:color="BBBBBB" w:sz="2"/>
              <w:bottom w:val="single" w:color="BBBBBB" w:sz="2"/>
              <w:right w:val="single" w:color="BBBBBB" w:sz="2"/>
            </w:tcBorders>
            <w:shd w:fill="F1E9DC" w:val="clear"/>
            <w:tcMar>
              <w:top w:type="dxa" w:w="80"/>
              <w:left w:type="dxa" w:w="120"/>
              <w:bottom w:type="dxa" w:w="80"/>
              <w:right w:type="dxa" w:w="120"/>
            </w:tcMar>
          </w:tcPr>
          <w:p>
            <w:r>
              <w:rPr>
                <w:b/>
                <w:bCs/>
              </w:rPr>
              <w:t xml:space="preserve">Out of scope / exclusions</w:t>
            </w:r>
          </w:p>
        </w:tc>
        <w:tc>
          <w:tcPr>
            <w:tcW w:type="dxa" w:w="5826"/>
            <w:tcBorders>
              <w:top w:val="single" w:color="BBBBBB" w:sz="2"/>
              <w:left w:val="single" w:color="BBBBBB" w:sz="2"/>
              <w:bottom w:val="single" w:color="BBBBBB" w:sz="2"/>
              <w:right w:val="single" w:color="BBBBBB" w:sz="2"/>
            </w:tcBorders>
            <w:tcMar>
              <w:top w:type="dxa" w:w="80"/>
              <w:left w:type="dxa" w:w="120"/>
              <w:bottom w:type="dxa" w:w="80"/>
              <w:right w:type="dxa" w:w="120"/>
            </w:tcMar>
          </w:tcPr>
          <w:p>
            <w:r>
              <w:t xml:space="preserve">[Anything expressly excluded]</w:t>
            </w:r>
          </w:p>
        </w:tc>
      </w:tr>
      <w:tr>
        <w:tc>
          <w:tcPr>
            <w:tcW w:type="dxa" w:w="3200"/>
            <w:tcBorders>
              <w:top w:val="single" w:color="BBBBBB" w:sz="2"/>
              <w:left w:val="single" w:color="BBBBBB" w:sz="2"/>
              <w:bottom w:val="single" w:color="BBBBBB" w:sz="2"/>
              <w:right w:val="single" w:color="BBBBBB" w:sz="2"/>
            </w:tcBorders>
            <w:shd w:fill="F1E9DC" w:val="clear"/>
            <w:tcMar>
              <w:top w:type="dxa" w:w="80"/>
              <w:left w:type="dxa" w:w="120"/>
              <w:bottom w:type="dxa" w:w="80"/>
              <w:right w:type="dxa" w:w="120"/>
            </w:tcMar>
          </w:tcPr>
          <w:p>
            <w:r>
              <w:rPr>
                <w:b/>
                <w:bCs/>
              </w:rPr>
              <w:t xml:space="preserve">Key assumptions</w:t>
            </w:r>
          </w:p>
        </w:tc>
        <w:tc>
          <w:tcPr>
            <w:tcW w:type="dxa" w:w="5826"/>
            <w:tcBorders>
              <w:top w:val="single" w:color="BBBBBB" w:sz="2"/>
              <w:left w:val="single" w:color="BBBBBB" w:sz="2"/>
              <w:bottom w:val="single" w:color="BBBBBB" w:sz="2"/>
              <w:right w:val="single" w:color="BBBBBB" w:sz="2"/>
            </w:tcBorders>
            <w:tcMar>
              <w:top w:type="dxa" w:w="80"/>
              <w:left w:type="dxa" w:w="120"/>
              <w:bottom w:type="dxa" w:w="80"/>
              <w:right w:type="dxa" w:w="120"/>
            </w:tcMar>
          </w:tcPr>
          <w:p>
            <w:r>
              <w:t xml:space="preserve">[Assumptions the Plan relies on]</w:t>
            </w:r>
          </w:p>
        </w:tc>
      </w:tr>
      <w:tr>
        <w:tc>
          <w:tcPr>
            <w:tcW w:type="dxa" w:w="3200"/>
            <w:tcBorders>
              <w:top w:val="single" w:color="BBBBBB" w:sz="2"/>
              <w:left w:val="single" w:color="BBBBBB" w:sz="2"/>
              <w:bottom w:val="single" w:color="BBBBBB" w:sz="2"/>
              <w:right w:val="single" w:color="BBBBBB" w:sz="2"/>
            </w:tcBorders>
            <w:shd w:fill="F1E9DC" w:val="clear"/>
            <w:tcMar>
              <w:top w:type="dxa" w:w="80"/>
              <w:left w:type="dxa" w:w="120"/>
              <w:bottom w:type="dxa" w:w="80"/>
              <w:right w:type="dxa" w:w="120"/>
            </w:tcMar>
          </w:tcPr>
          <w:p>
            <w:r>
              <w:rPr>
                <w:b/>
                <w:bCs/>
              </w:rPr>
              <w:t xml:space="preserve">Client to provide</w:t>
            </w:r>
          </w:p>
        </w:tc>
        <w:tc>
          <w:tcPr>
            <w:tcW w:type="dxa" w:w="5826"/>
            <w:tcBorders>
              <w:top w:val="single" w:color="BBBBBB" w:sz="2"/>
              <w:left w:val="single" w:color="BBBBBB" w:sz="2"/>
              <w:bottom w:val="single" w:color="BBBBBB" w:sz="2"/>
              <w:right w:val="single" w:color="BBBBBB" w:sz="2"/>
            </w:tcBorders>
            <w:tcMar>
              <w:top w:type="dxa" w:w="80"/>
              <w:left w:type="dxa" w:w="120"/>
              <w:bottom w:type="dxa" w:w="80"/>
              <w:right w:type="dxa" w:w="120"/>
            </w:tcMar>
          </w:tcPr>
          <w:p>
            <w:r>
              <w:t xml:space="preserve">[Information, access, and people Ukuva will need]</w:t>
            </w:r>
          </w:p>
        </w:tc>
      </w:tr>
      <w:tr>
        <w:tc>
          <w:tcPr>
            <w:tcW w:type="dxa" w:w="3200"/>
            <w:tcBorders>
              <w:top w:val="single" w:color="BBBBBB" w:sz="2"/>
              <w:left w:val="single" w:color="BBBBBB" w:sz="2"/>
              <w:bottom w:val="single" w:color="BBBBBB" w:sz="2"/>
              <w:right w:val="single" w:color="BBBBBB" w:sz="2"/>
            </w:tcBorders>
            <w:shd w:fill="F1E9DC" w:val="clear"/>
            <w:tcMar>
              <w:top w:type="dxa" w:w="80"/>
              <w:left w:type="dxa" w:w="120"/>
              <w:bottom w:type="dxa" w:w="80"/>
              <w:right w:type="dxa" w:w="120"/>
            </w:tcMar>
          </w:tcPr>
          <w:p>
            <w:r>
              <w:rPr>
                <w:b/>
                <w:bCs/>
              </w:rPr>
              <w:t xml:space="preserve">Agreed fixed Fee (EUR)</w:t>
            </w:r>
          </w:p>
        </w:tc>
        <w:tc>
          <w:tcPr>
            <w:tcW w:type="dxa" w:w="5826"/>
            <w:tcBorders>
              <w:top w:val="single" w:color="BBBBBB" w:sz="2"/>
              <w:left w:val="single" w:color="BBBBBB" w:sz="2"/>
              <w:bottom w:val="single" w:color="BBBBBB" w:sz="2"/>
              <w:right w:val="single" w:color="BBBBBB" w:sz="2"/>
            </w:tcBorders>
            <w:tcMar>
              <w:top w:type="dxa" w:w="80"/>
              <w:left w:type="dxa" w:w="120"/>
              <w:bottom w:type="dxa" w:w="80"/>
              <w:right w:type="dxa" w:w="120"/>
            </w:tcMar>
          </w:tcPr>
          <w:p>
            <w:r>
              <w:t xml:space="preserve">[Amount between EUR 3,000 and EUR 5,000]</w:t>
            </w:r>
          </w:p>
        </w:tc>
      </w:tr>
      <w:tr>
        <w:tc>
          <w:tcPr>
            <w:tcW w:type="dxa" w:w="3200"/>
            <w:tcBorders>
              <w:top w:val="single" w:color="BBBBBB" w:sz="2"/>
              <w:left w:val="single" w:color="BBBBBB" w:sz="2"/>
              <w:bottom w:val="single" w:color="BBBBBB" w:sz="2"/>
              <w:right w:val="single" w:color="BBBBBB" w:sz="2"/>
            </w:tcBorders>
            <w:shd w:fill="F1E9DC" w:val="clear"/>
            <w:tcMar>
              <w:top w:type="dxa" w:w="80"/>
              <w:left w:type="dxa" w:w="120"/>
              <w:bottom w:type="dxa" w:w="80"/>
              <w:right w:type="dxa" w:w="120"/>
            </w:tcMar>
          </w:tcPr>
          <w:p>
            <w:r>
              <w:rPr>
                <w:b/>
                <w:bCs/>
              </w:rPr>
              <w:t xml:space="preserve">Payment schedule</w:t>
            </w:r>
          </w:p>
        </w:tc>
        <w:tc>
          <w:tcPr>
            <w:tcW w:type="dxa" w:w="5826"/>
            <w:tcBorders>
              <w:top w:val="single" w:color="BBBBBB" w:sz="2"/>
              <w:left w:val="single" w:color="BBBBBB" w:sz="2"/>
              <w:bottom w:val="single" w:color="BBBBBB" w:sz="2"/>
              <w:right w:val="single" w:color="BBBBBB" w:sz="2"/>
            </w:tcBorders>
            <w:tcMar>
              <w:top w:type="dxa" w:w="80"/>
              <w:left w:type="dxa" w:w="120"/>
              <w:bottom w:type="dxa" w:w="80"/>
              <w:right w:type="dxa" w:w="120"/>
            </w:tcMar>
          </w:tcPr>
          <w:p>
            <w:r>
              <w:t xml:space="preserve">50% Deposit on signature; 50% on delivery of the Plan</w:t>
            </w:r>
          </w:p>
        </w:tc>
      </w:tr>
      <w:tr>
        <w:tc>
          <w:tcPr>
            <w:tcW w:type="dxa" w:w="3200"/>
            <w:tcBorders>
              <w:top w:val="single" w:color="BBBBBB" w:sz="2"/>
              <w:left w:val="single" w:color="BBBBBB" w:sz="2"/>
              <w:bottom w:val="single" w:color="BBBBBB" w:sz="2"/>
              <w:right w:val="single" w:color="BBBBBB" w:sz="2"/>
            </w:tcBorders>
            <w:shd w:fill="F1E9DC" w:val="clear"/>
            <w:tcMar>
              <w:top w:type="dxa" w:w="80"/>
              <w:left w:type="dxa" w:w="120"/>
              <w:bottom w:type="dxa" w:w="80"/>
              <w:right w:type="dxa" w:w="120"/>
            </w:tcMar>
          </w:tcPr>
          <w:p>
            <w:r>
              <w:rPr>
                <w:b/>
                <w:bCs/>
              </w:rPr>
              <w:t xml:space="preserve">Expenses (if any)</w:t>
            </w:r>
          </w:p>
        </w:tc>
        <w:tc>
          <w:tcPr>
            <w:tcW w:type="dxa" w:w="5826"/>
            <w:tcBorders>
              <w:top w:val="single" w:color="BBBBBB" w:sz="2"/>
              <w:left w:val="single" w:color="BBBBBB" w:sz="2"/>
              <w:bottom w:val="single" w:color="BBBBBB" w:sz="2"/>
              <w:right w:val="single" w:color="BBBBBB" w:sz="2"/>
            </w:tcBorders>
            <w:tcMar>
              <w:top w:type="dxa" w:w="80"/>
              <w:left w:type="dxa" w:w="120"/>
              <w:bottom w:type="dxa" w:w="80"/>
              <w:right w:type="dxa" w:w="120"/>
            </w:tcMar>
          </w:tcPr>
          <w:p>
            <w:r>
              <w:t xml:space="preserve">[On-site travel / accommodation, and approval, if applicable]</w:t>
            </w:r>
          </w:p>
        </w:tc>
      </w:tr>
      <w:tr>
        <w:tc>
          <w:tcPr>
            <w:tcW w:type="dxa" w:w="3200"/>
            <w:tcBorders>
              <w:top w:val="single" w:color="BBBBBB" w:sz="2"/>
              <w:left w:val="single" w:color="BBBBBB" w:sz="2"/>
              <w:bottom w:val="single" w:color="BBBBBB" w:sz="2"/>
              <w:right w:val="single" w:color="BBBBBB" w:sz="2"/>
            </w:tcBorders>
            <w:shd w:fill="F1E9DC" w:val="clear"/>
            <w:tcMar>
              <w:top w:type="dxa" w:w="80"/>
              <w:left w:type="dxa" w:w="120"/>
              <w:bottom w:type="dxa" w:w="80"/>
              <w:right w:type="dxa" w:w="120"/>
            </w:tcMar>
          </w:tcPr>
          <w:p>
            <w:r>
              <w:rPr>
                <w:b/>
                <w:bCs/>
              </w:rPr>
              <w:t xml:space="preserve">Delivery timeline</w:t>
            </w:r>
          </w:p>
        </w:tc>
        <w:tc>
          <w:tcPr>
            <w:tcW w:type="dxa" w:w="5826"/>
            <w:tcBorders>
              <w:top w:val="single" w:color="BBBBBB" w:sz="2"/>
              <w:left w:val="single" w:color="BBBBBB" w:sz="2"/>
              <w:bottom w:val="single" w:color="BBBBBB" w:sz="2"/>
              <w:right w:val="single" w:color="BBBBBB" w:sz="2"/>
            </w:tcBorders>
            <w:tcMar>
              <w:top w:type="dxa" w:w="80"/>
              <w:left w:type="dxa" w:w="120"/>
              <w:bottom w:type="dxa" w:w="80"/>
              <w:right w:type="dxa" w:w="120"/>
            </w:tcMar>
          </w:tcPr>
          <w:p>
            <w:r>
              <w:t xml:space="preserve">[Number of weeks from Deposit + completed Schedule]</w:t>
            </w:r>
          </w:p>
        </w:tc>
      </w:tr>
      <w:tr>
        <w:tc>
          <w:tcPr>
            <w:tcW w:type="dxa" w:w="3200"/>
            <w:tcBorders>
              <w:top w:val="single" w:color="BBBBBB" w:sz="2"/>
              <w:left w:val="single" w:color="BBBBBB" w:sz="2"/>
              <w:bottom w:val="single" w:color="BBBBBB" w:sz="2"/>
              <w:right w:val="single" w:color="BBBBBB" w:sz="2"/>
            </w:tcBorders>
            <w:shd w:fill="F1E9DC" w:val="clear"/>
            <w:tcMar>
              <w:top w:type="dxa" w:w="80"/>
              <w:left w:type="dxa" w:w="120"/>
              <w:bottom w:type="dxa" w:w="80"/>
              <w:right w:type="dxa" w:w="120"/>
            </w:tcMar>
          </w:tcPr>
          <w:p>
            <w:r>
              <w:rPr>
                <w:b/>
                <w:bCs/>
              </w:rPr>
              <w:t xml:space="preserve">Format &amp; delivery</w:t>
            </w:r>
          </w:p>
        </w:tc>
        <w:tc>
          <w:tcPr>
            <w:tcW w:type="dxa" w:w="5826"/>
            <w:tcBorders>
              <w:top w:val="single" w:color="BBBBBB" w:sz="2"/>
              <w:left w:val="single" w:color="BBBBBB" w:sz="2"/>
              <w:bottom w:val="single" w:color="BBBBBB" w:sz="2"/>
              <w:right w:val="single" w:color="BBBBBB" w:sz="2"/>
            </w:tcBorders>
            <w:tcMar>
              <w:top w:type="dxa" w:w="80"/>
              <w:left w:type="dxa" w:w="120"/>
              <w:bottom w:type="dxa" w:w="80"/>
              <w:right w:type="dxa" w:w="120"/>
            </w:tcMar>
          </w:tcPr>
          <w:p>
            <w:r>
              <w:t xml:space="preserve">[e.g. PDF document, delivered by email, with a walkthrough call]</w:t>
            </w:r>
          </w:p>
        </w:tc>
      </w:tr>
      <w:tr>
        <w:tc>
          <w:tcPr>
            <w:tcW w:type="dxa" w:w="3200"/>
            <w:tcBorders>
              <w:top w:val="single" w:color="BBBBBB" w:sz="2"/>
              <w:left w:val="single" w:color="BBBBBB" w:sz="2"/>
              <w:bottom w:val="single" w:color="BBBBBB" w:sz="2"/>
              <w:right w:val="single" w:color="BBBBBB" w:sz="2"/>
            </w:tcBorders>
            <w:shd w:fill="F1E9DC" w:val="clear"/>
            <w:tcMar>
              <w:top w:type="dxa" w:w="80"/>
              <w:left w:type="dxa" w:w="120"/>
              <w:bottom w:type="dxa" w:w="80"/>
              <w:right w:type="dxa" w:w="120"/>
            </w:tcMar>
          </w:tcPr>
          <w:p>
            <w:r>
              <w:rPr>
                <w:b/>
                <w:bCs/>
              </w:rPr>
              <w:t xml:space="preserve">Client key contact</w:t>
            </w:r>
          </w:p>
        </w:tc>
        <w:tc>
          <w:tcPr>
            <w:tcW w:type="dxa" w:w="5826"/>
            <w:tcBorders>
              <w:top w:val="single" w:color="BBBBBB" w:sz="2"/>
              <w:left w:val="single" w:color="BBBBBB" w:sz="2"/>
              <w:bottom w:val="single" w:color="BBBBBB" w:sz="2"/>
              <w:right w:val="single" w:color="BBBBBB" w:sz="2"/>
            </w:tcBorders>
            <w:tcMar>
              <w:top w:type="dxa" w:w="80"/>
              <w:left w:type="dxa" w:w="120"/>
              <w:bottom w:type="dxa" w:w="80"/>
              <w:right w:type="dxa" w:w="120"/>
            </w:tcMar>
          </w:tcPr>
          <w:p>
            <w:r>
              <w:t xml:space="preserve">[Name, role, email]</w:t>
            </w:r>
          </w:p>
        </w:tc>
      </w:tr>
      <w:tr>
        <w:tc>
          <w:tcPr>
            <w:tcW w:type="dxa" w:w="3200"/>
            <w:tcBorders>
              <w:top w:val="single" w:color="BBBBBB" w:sz="2"/>
              <w:left w:val="single" w:color="BBBBBB" w:sz="2"/>
              <w:bottom w:val="single" w:color="BBBBBB" w:sz="2"/>
              <w:right w:val="single" w:color="BBBBBB" w:sz="2"/>
            </w:tcBorders>
            <w:shd w:fill="F1E9DC" w:val="clear"/>
            <w:tcMar>
              <w:top w:type="dxa" w:w="80"/>
              <w:left w:type="dxa" w:w="120"/>
              <w:bottom w:type="dxa" w:w="80"/>
              <w:right w:type="dxa" w:w="120"/>
            </w:tcMar>
          </w:tcPr>
          <w:p>
            <w:r>
              <w:rPr>
                <w:b/>
                <w:bCs/>
              </w:rPr>
              <w:t xml:space="preserve">Assigned Consultant</w:t>
            </w:r>
          </w:p>
        </w:tc>
        <w:tc>
          <w:tcPr>
            <w:tcW w:type="dxa" w:w="5826"/>
            <w:tcBorders>
              <w:top w:val="single" w:color="BBBBBB" w:sz="2"/>
              <w:left w:val="single" w:color="BBBBBB" w:sz="2"/>
              <w:bottom w:val="single" w:color="BBBBBB" w:sz="2"/>
              <w:right w:val="single" w:color="BBBBBB" w:sz="2"/>
            </w:tcBorders>
            <w:tcMar>
              <w:top w:type="dxa" w:w="80"/>
              <w:left w:type="dxa" w:w="120"/>
              <w:bottom w:type="dxa" w:w="80"/>
              <w:right w:type="dxa" w:w="120"/>
            </w:tcMar>
          </w:tcPr>
          <w:p>
            <w:r>
              <w:t xml:space="preserve">Christopher Savides, Ukuva Consulting B.V.</w:t>
            </w:r>
          </w:p>
        </w:tc>
      </w:tr>
      <w:tr>
        <w:tc>
          <w:tcPr>
            <w:tcW w:type="dxa" w:w="3200"/>
            <w:tcBorders>
              <w:top w:val="single" w:color="BBBBBB" w:sz="2"/>
              <w:left w:val="single" w:color="BBBBBB" w:sz="2"/>
              <w:bottom w:val="single" w:color="BBBBBB" w:sz="2"/>
              <w:right w:val="single" w:color="BBBBBB" w:sz="2"/>
            </w:tcBorders>
            <w:shd w:fill="F1E9DC" w:val="clear"/>
            <w:tcMar>
              <w:top w:type="dxa" w:w="80"/>
              <w:left w:type="dxa" w:w="120"/>
              <w:bottom w:type="dxa" w:w="80"/>
              <w:right w:type="dxa" w:w="120"/>
            </w:tcMar>
          </w:tcPr>
          <w:p>
            <w:r>
              <w:rPr>
                <w:b/>
                <w:bCs/>
              </w:rPr>
              <w:t xml:space="preserve">Special terms (if any)</w:t>
            </w:r>
          </w:p>
        </w:tc>
        <w:tc>
          <w:tcPr>
            <w:tcW w:type="dxa" w:w="5826"/>
            <w:tcBorders>
              <w:top w:val="single" w:color="BBBBBB" w:sz="2"/>
              <w:left w:val="single" w:color="BBBBBB" w:sz="2"/>
              <w:bottom w:val="single" w:color="BBBBBB" w:sz="2"/>
              <w:right w:val="single" w:color="BBBBBB" w:sz="2"/>
            </w:tcBorders>
            <w:tcMar>
              <w:top w:type="dxa" w:w="80"/>
              <w:left w:type="dxa" w:w="120"/>
              <w:bottom w:type="dxa" w:w="80"/>
              <w:right w:type="dxa" w:w="120"/>
            </w:tcMar>
          </w:tcPr>
          <w:p>
            <w:r>
              <w:t xml:space="preserve">[Anything specific to this engagement]</w:t>
            </w:r>
          </w:p>
        </w:tc>
      </w:tr>
    </w:tbl>
    <w:p>
      <w:pPr>
        <w:spacing w:after="80"/>
      </w:pPr>
      <w:r>
        <w:t xml:space="preserve"/>
      </w:r>
    </w:p>
    <w:p>
      <w:pPr>
        <w:spacing w:after="120" w:line="276"/>
      </w:pPr>
      <w:r>
        <w:t xml:space="preserve">Signed for the purposes of Schedule 1:</w:t>
      </w:r>
    </w:p>
    <w:p>
      <w:pPr>
        <w:spacing w:after="80"/>
      </w:pPr>
      <w:r>
        <w:t xml:space="preserve"/>
      </w:r>
    </w:p>
    <w:p>
      <w:pPr>
        <w:spacing w:after="120" w:line="276"/>
      </w:pPr>
      <w:r>
        <w:t xml:space="preserve">Consultant: ____________________________     Date: ______________</w:t>
      </w:r>
    </w:p>
    <w:p>
      <w:pPr>
        <w:spacing w:after="80"/>
      </w:pPr>
      <w:r>
        <w:t xml:space="preserve"/>
      </w:r>
    </w:p>
    <w:p>
      <w:pPr>
        <w:spacing w:after="120" w:line="276"/>
      </w:pPr>
      <w:r>
        <w:t xml:space="preserve">Client: ________________________________     Date: 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0E1B2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2026-07-09T10:52:42.476Z</dcterms:created>
  <dcterms:modified xsi:type="dcterms:W3CDTF">2026-07-09T10:52:42.498Z</dcterms:modified>
</cp:coreProperties>
</file>

<file path=docProps/custom.xml><?xml version="1.0" encoding="utf-8"?>
<Properties xmlns="http://schemas.openxmlformats.org/officeDocument/2006/custom-properties" xmlns:vt="http://schemas.openxmlformats.org/officeDocument/2006/docPropsVTypes"/>
</file>