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80"/>
      </w:pPr>
      <w:r>
        <w:t xml:space="preserve">E-COMMERCE SALES DASHBOARD</w:t>
      </w:r>
    </w:p>
    <w:p>
      <w:pPr>
        <w:spacing w:before="480" w:after="240"/>
        <w:jc w:val="center"/>
      </w:pPr>
      <w:r>
        <w:rPr>
          <w:b/>
          <w:bCs/>
          <w:sz w:val="32"/>
          <w:szCs w:val="32"/>
        </w:rPr>
        <w:t xml:space="preserve">Business Intelligence &amp; Analytics Project</w:t>
      </w:r>
    </w:p>
    <w:p>
      <w:pPr>
        <w:spacing w:after="1440"/>
        <w:jc w:val="center"/>
      </w:pPr>
      <w:r>
        <w:rPr>
          <w:i/>
          <w:iCs/>
          <w:color w:val="666666"/>
          <w:sz w:val="28"/>
          <w:szCs w:val="28"/>
        </w:rPr>
        <w:t xml:space="preserve">Comprehensive Sales Performance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Prepared By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Sayam Batra</w:t>
            </w:r>
          </w:p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Data Analyst</w:t>
            </w:r>
          </w:p>
        </w:tc>
      </w:tr>
    </w:tbl>
    <w:p>
      <w:pPr>
        <w:spacing w:before="2880"/>
        <w:jc w:val="center"/>
      </w:pPr>
      <w:r>
        <w:rPr>
          <w:i/>
          <w:iCs/>
          <w:sz w:val="24"/>
          <w:szCs w:val="24"/>
        </w:rPr>
        <w:t xml:space="preserve">December 25, 2025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4"/>
          <w:szCs w:val="24"/>
        </w:rPr>
        <w:t xml:space="preserve">This comprehensive dashboard project analyzes e-commerce sales performance across multiple dimensions including product categories, geographical regions, payment methods, and customer segments. The analysis covers 751 total orders with a revenue of ₹61K and profit of ₹8K, providing actionable insights for business strategy optimization.</w:t>
      </w:r>
    </w:p>
    <w:p>
      <w:pPr>
        <w:pStyle w:val="Heading2"/>
      </w:pPr>
      <w:r>
        <w:t xml:space="preserve">1.1 Key Performance Indicators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5B5"/>
                <w:sz w:val="24"/>
                <w:szCs w:val="24"/>
              </w:rPr>
              <w:t xml:space="preserve">₹61K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Total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70AD47"/>
                <w:sz w:val="24"/>
                <w:szCs w:val="24"/>
              </w:rPr>
              <w:t xml:space="preserve">₹8K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Total Quantity Sold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751 units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Average Order Value (AOV)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E67E22"/>
                <w:sz w:val="24"/>
                <w:szCs w:val="24"/>
              </w:rPr>
              <w:t xml:space="preserve">₹16.424K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Profit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13.1%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Project Objectives</w:t>
      </w:r>
    </w:p>
    <w:p>
      <w:pPr>
        <w:spacing w:after="200"/>
      </w:pPr>
      <w:r>
        <w:rPr>
          <w:sz w:val="24"/>
          <w:szCs w:val="24"/>
        </w:rPr>
        <w:t xml:space="preserve">The dashboard was developed with the following strategic objectives: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Provide real-time visibility into sales performance across multiple dimensions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 high-performing and underperforming product categories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Analyze geographical sales distribution and regional opportunities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Understand customer payment preferences and their impact on sales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Track profit trends and identify seasonal patterns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Enable data-driven decision making for inventory and marketing strategies</w:t>
      </w:r>
    </w:p>
    <w:p>
      <w:r>
        <w:br w:type="page"/>
      </w:r>
    </w:p>
    <w:p>
      <w:pPr>
        <w:pStyle w:val="Heading1"/>
      </w:pPr>
      <w:r>
        <w:t xml:space="preserve">3. Data Sources and Methodology</w:t>
      </w:r>
    </w:p>
    <w:p>
      <w:pPr>
        <w:pStyle w:val="Heading2"/>
      </w:pPr>
      <w:r>
        <w:t xml:space="preserve">3.1 Data Sources</w:t>
      </w:r>
    </w:p>
    <w:p>
      <w:pPr>
        <w:spacing w:after="200"/>
      </w:pPr>
      <w:r>
        <w:rPr>
          <w:sz w:val="24"/>
          <w:szCs w:val="24"/>
        </w:rPr>
        <w:t xml:space="preserve">The analysis is based on two primary datasets: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Orders.csv - Contains 500 order records with customer information, order dates, geographical data (State, City), and order identifiers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Details.csv - Contains 1,502 transaction line items with order details, amounts, profits, quantities, product categories, sub-categories, and payment modes</w:t>
      </w:r>
    </w:p>
    <w:p>
      <w:pPr>
        <w:pStyle w:val="Heading2"/>
      </w:pPr>
      <w:r>
        <w:t xml:space="preserve">3.2 Data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Orders.csv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 ID, Order Date, CustomerName, State, 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Details.csv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 ID, Amount, Profit, Quantity, Category, Sub-Category, PaymentMode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1,502</w:t>
            </w:r>
          </w:p>
        </w:tc>
      </w:tr>
    </w:tbl>
    <w:p>
      <w:pPr>
        <w:pStyle w:val="Heading2"/>
        <w:spacing w:before="360"/>
      </w:pPr>
      <w:r>
        <w:t xml:space="preserve">3.3 Analytical Approach</w:t>
      </w:r>
    </w:p>
    <w:p>
      <w:pPr>
        <w:spacing w:after="200"/>
      </w:pPr>
      <w:r>
        <w:rPr>
          <w:sz w:val="24"/>
          <w:szCs w:val="24"/>
        </w:rPr>
        <w:t xml:space="preserve">The dashboard employs multiple analytical techniques: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Aggregation Analysis: Sum and count functions for revenue, profit, and quantity metrics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Categorical Analysis: Distribution analysis across product categories, states, and payment methods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Time Series Analysis: Monthly profit trend analysis to identify seasonal patterns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Customer Segmentation: Analysis of top customers by total amount spent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Comparative Analysis: State-wise and sub-category wise performance comparison</w:t>
      </w:r>
    </w:p>
    <w:p>
      <w:r>
        <w:br w:type="page"/>
      </w:r>
    </w:p>
    <w:p>
      <w:pPr>
        <w:pStyle w:val="Heading1"/>
      </w:pPr>
      <w:r>
        <w:t xml:space="preserve">4. Dashboard Features and Visualizations</w:t>
      </w:r>
    </w:p>
    <w:p>
      <w:pPr>
        <w:spacing w:after="200"/>
      </w:pPr>
      <w:r>
        <w:rPr>
          <w:sz w:val="24"/>
          <w:szCs w:val="24"/>
        </w:rPr>
        <w:t xml:space="preserve">The dashboard comprises seven key visualization components, each providing specific business insights:</w:t>
      </w:r>
    </w:p>
    <w:p>
      <w:pPr>
        <w:pStyle w:val="Heading2"/>
      </w:pPr>
      <w:r>
        <w:t xml:space="preserve">4.1 KPI Cards</w:t>
      </w:r>
    </w:p>
    <w:p>
      <w:pPr>
        <w:spacing w:after="200"/>
      </w:pPr>
      <w:r>
        <w:rPr>
          <w:sz w:val="24"/>
          <w:szCs w:val="24"/>
        </w:rPr>
        <w:t xml:space="preserve">Four primary metrics displayed prominently at the top: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Sum of Amount (₹61K): Total revenue generated across all transactions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Sum of Profit (₹8K): Overall profitability with 13.1% margin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Sum of Quantity (751): Total units sold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Sum of AOV (₹16.424K): Average Order Value indicating customer spending behavior</w:t>
      </w:r>
    </w:p>
    <w:p>
      <w:pPr>
        <w:pStyle w:val="Heading2"/>
        <w:spacing w:before="360"/>
      </w:pPr>
      <w:r>
        <w:t xml:space="preserve">4.2 Quantity by Category (Donut Chart)</w:t>
      </w:r>
    </w:p>
    <w:p>
      <w:pPr>
        <w:spacing w:after="200"/>
      </w:pPr>
      <w:r>
        <w:rPr>
          <w:sz w:val="24"/>
          <w:szCs w:val="24"/>
        </w:rPr>
        <w:t xml:space="preserve">Product category distribution showing: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Clothing: 9.19% of total quantity (dominant category)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Electronics: 2.51% of total quantity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Furniture: 1.67% of total quantity</w:t>
      </w:r>
    </w:p>
    <w:p>
      <w:pPr>
        <w:pStyle w:val="Heading2"/>
        <w:spacing w:before="360"/>
      </w:pPr>
      <w:r>
        <w:t xml:space="preserve">4.3 Quantity by Payment Mode (Donut Chart)</w:t>
      </w:r>
    </w:p>
    <w:p>
      <w:pPr>
        <w:spacing w:after="200"/>
      </w:pPr>
      <w:r>
        <w:rPr>
          <w:sz w:val="24"/>
          <w:szCs w:val="24"/>
        </w:rPr>
        <w:t xml:space="preserve">Payment method preferences analysis: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COD (Cash on Delivery): 5.95% - Most preferred payment method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UPI: 2.69% - Second most popular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Debit Card: 1.99%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EMI: 1.42%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Credit Card: 1.32%</w:t>
      </w:r>
    </w:p>
    <w:p>
      <w:pPr>
        <w:pStyle w:val="Heading2"/>
        <w:spacing w:before="360"/>
      </w:pPr>
      <w:r>
        <w:t xml:space="preserve">4.4 Profit by Month (Column Chart)</w:t>
      </w:r>
    </w:p>
    <w:p>
      <w:pPr>
        <w:spacing w:after="200"/>
      </w:pPr>
      <w:r>
        <w:rPr>
          <w:sz w:val="24"/>
          <w:szCs w:val="24"/>
        </w:rPr>
        <w:t xml:space="preserve">Monthly profitability trends revealing: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Peak Performance: April showed highest profit (₹10.3K)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Consistent Performers: March (₹7.8K) and February (₹8.5K)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Negative Months: January (-₹3.7K), July (₹0.4K), October (-₹1.4K), November (-₹2.1K), and December (-₹1.6K)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Mid-Year Strength: May through September showed positive performance</w:t>
      </w:r>
    </w:p>
    <w:p>
      <w:pPr>
        <w:pStyle w:val="Heading2"/>
        <w:spacing w:before="360"/>
      </w:pPr>
      <w:r>
        <w:t xml:space="preserve">4.5 Amount by State (Bar Chart)</w:t>
      </w:r>
    </w:p>
    <w:p>
      <w:pPr>
        <w:spacing w:after="200"/>
      </w:pPr>
      <w:r>
        <w:rPr>
          <w:sz w:val="24"/>
          <w:szCs w:val="24"/>
        </w:rPr>
        <w:t xml:space="preserve">Geographical revenue distribution: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Maharashtra: ₹14K (Leading state with 23% of total revenue)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Madhya Pradesh: ₹10K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Uttar Pradesh: ₹10K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Delhi and Rajasthan: ₹2K each (smaller markets)</w:t>
      </w:r>
    </w:p>
    <w:p>
      <w:pPr>
        <w:pStyle w:val="Heading2"/>
        <w:spacing w:before="360"/>
      </w:pPr>
      <w:r>
        <w:t xml:space="preserve">4.6 Profit by Sub-Category (Bar Chart)</w:t>
      </w:r>
    </w:p>
    <w:p>
      <w:pPr>
        <w:spacing w:after="200"/>
      </w:pPr>
      <w:r>
        <w:rPr>
          <w:sz w:val="24"/>
          <w:szCs w:val="24"/>
        </w:rPr>
        <w:t xml:space="preserve">Sub-category profitability analysis: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Printers: ₹1.8K (Most profitable sub-category)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Bookcases: ₹1.6K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Saree: ₹1.4K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Accessories: ₹0.9K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Tables: ₹0.2K (Lowest profitability)</w:t>
      </w:r>
    </w:p>
    <w:p>
      <w:pPr>
        <w:pStyle w:val="Heading2"/>
        <w:spacing w:before="360"/>
      </w:pPr>
      <w:r>
        <w:t xml:space="preserve">4.7 Amount by Customer Name (Bar Chart)</w:t>
      </w:r>
    </w:p>
    <w:p>
      <w:pPr>
        <w:spacing w:after="200"/>
      </w:pPr>
      <w:r>
        <w:rPr>
          <w:sz w:val="24"/>
          <w:szCs w:val="24"/>
        </w:rPr>
        <w:t xml:space="preserve">Top customer analysis by total spending: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Harivansh: ₹9.9K (Top customer)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Madhav: ₹9.9K (Joint top customer)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Madan Mohan: ₹7K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Shiva: ₹5K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Vishakha: ₹5K</w:t>
      </w:r>
    </w:p>
    <w:p>
      <w:r>
        <w:br w:type="page"/>
      </w:r>
    </w:p>
    <w:p>
      <w:pPr>
        <w:pStyle w:val="Heading1"/>
      </w:pPr>
      <w:r>
        <w:t xml:space="preserve">5. Key Insights and Analysis</w:t>
      </w:r>
    </w:p>
    <w:p>
      <w:pPr>
        <w:pStyle w:val="Heading2"/>
      </w:pPr>
      <w:r>
        <w:t xml:space="preserve">5.1 Product Performance Insights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Clothing dominates sales volume with 9.19% of total quantity, indicating strong market demand for apparel products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Electronics maintains steady performance at 2.51% despite lower volume, suggesting higher-value transactions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Printers emerge as the most profitable sub-category (₹1.8K), presenting opportunities for focused marketing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Furniture shows lowest quantity share (1.67%) but Bookcases contribute significantly to profit (₹1.6K)</w:t>
      </w:r>
    </w:p>
    <w:p>
      <w:pPr>
        <w:pStyle w:val="Heading2"/>
        <w:spacing w:before="360"/>
      </w:pPr>
      <w:r>
        <w:t xml:space="preserve">5.2 Payment Behavior Insights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COD preference (5.95%) indicates trust concerns or demographic preference for traditional payment methods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UPI adoption at 2.69% shows growing digital payment acceptance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Low credit card usage (1.32%) suggests opportunity for credit-based promotions and EMI schemes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EMI at 1.42% indicates limited penetration of installment-based purchasing</w:t>
      </w:r>
    </w:p>
    <w:p>
      <w:pPr>
        <w:pStyle w:val="Heading2"/>
        <w:spacing w:before="360"/>
      </w:pPr>
      <w:r>
        <w:t xml:space="preserve">5.3 Temporal Trends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Strong Q1 start deteriorated in January (-₹3.7K), requiring investigation into seasonal factors or operational issues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April peak performance (₹10.3K) suggests successful seasonal campaigns or product launches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Q4 losses (October through December) indicate need for improved year-end strategy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Mid-year stability (May-September) provides baseline for performance expectations</w:t>
      </w:r>
    </w:p>
    <w:p>
      <w:pPr>
        <w:pStyle w:val="Heading2"/>
        <w:spacing w:before="360"/>
      </w:pPr>
      <w:r>
        <w:t xml:space="preserve">5.4 Geographical Market Analysis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Maharashtra concentration (23% of revenue) suggests strong urban market presence, particularly in Mumbai and Pune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Madhya Pradesh and Uttar Pradesh equally significant (₹10K each) indicate balanced tier-2 market penetration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Delhi and Rajasthan underrepresentation (₹2K each) reveals untapped potential in northern markets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Geographic concentration risk exists with top 3 states contributing 56% of total revenue</w:t>
      </w:r>
    </w:p>
    <w:p>
      <w:pPr>
        <w:pStyle w:val="Heading2"/>
        <w:spacing w:before="360"/>
      </w:pPr>
      <w:r>
        <w:t xml:space="preserve">5.5 Customer Segmentation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Top 2 customers (Harivansh and Madhav) each contribute ₹9.9K, indicating high-value customer concentration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Top 5 customers represent significant revenue concentration, suggesting need for retention strategies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Customer spending varies significantly, indicating diverse customer segments with different value propositions</w:t>
      </w:r>
    </w:p>
    <w:p>
      <w:r>
        <w:br w:type="page"/>
      </w:r>
    </w:p>
    <w:p>
      <w:pPr>
        <w:pStyle w:val="Heading1"/>
      </w:pPr>
      <w:r>
        <w:t xml:space="preserve">6. Strategic Recommendations</w:t>
      </w:r>
    </w:p>
    <w:p>
      <w:pPr>
        <w:pStyle w:val="Heading2"/>
      </w:pPr>
      <w:r>
        <w:t xml:space="preserve">6.1 Product Strategy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Expand Printer inventory and create promotional bundles given its ₹1.8K profit contribution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Develop cross-selling strategies between high-performing categories (Printers + Accessories)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Investigate underperformance in Tables sub-category (₹0.2K profit) - consider product mix optimization or discontinuation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Leverage Clothing volume dominance with margin improvement initiatives</w:t>
      </w:r>
    </w:p>
    <w:p>
      <w:pPr>
        <w:pStyle w:val="Heading2"/>
        <w:spacing w:before="360"/>
      </w:pPr>
      <w:r>
        <w:t xml:space="preserve">6.2 Payment &amp; Financial Strategy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Introduce COD-to-digital migration incentives (discounts, cashback) to reduce logistics costs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Partner with credit card companies for exclusive offers to boost 1.32% usage rate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Promote EMI options for Electronics (average ₹16.4K AOV makes it suitable for installments)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Implement UPI-specific promotions to capitalize on 2.69% adoption trend</w:t>
      </w:r>
    </w:p>
    <w:p>
      <w:pPr>
        <w:pStyle w:val="Heading2"/>
        <w:spacing w:before="360"/>
      </w:pPr>
      <w:r>
        <w:t xml:space="preserve">6.3 Geographical Expansion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Strengthen Delhi presence through targeted marketing campaigns (current ₹2K revenue indicates opportunity)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Replicate Maharashtra success model (₹14K) in tier-2 cities across other states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Diversify geographical concentration to reduce dependency on top 3 states (56% revenue)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Analyze local preferences in Madhya Pradesh and Uttar Pradesh for product customization</w:t>
      </w:r>
    </w:p>
    <w:p>
      <w:pPr>
        <w:pStyle w:val="Heading2"/>
        <w:spacing w:before="360"/>
      </w:pPr>
      <w:r>
        <w:t xml:space="preserve">6.4 Seasonal Strategy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Launch Q4 revival campaign to address October-December losses (-₹5.1K total)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Replicate April success factors (₹10.3K profit) in other months - analyze campaigns, product launches, or promotions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Implement festive season strategies for January to reverse -₹3.7K trend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Maintain mid-year momentum (May-September) through consistent inventory and marketing investment</w:t>
      </w:r>
    </w:p>
    <w:p>
      <w:pPr>
        <w:pStyle w:val="Heading2"/>
        <w:spacing w:before="360"/>
      </w:pPr>
      <w:r>
        <w:t xml:space="preserve">6.5 Customer Retention &amp; Growth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Develop VIP loyalty program for top customers (Harivansh, Madhav contributing ₹9.9K each)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Create personalized communication and exclusive offers for top 20 customers to increase lifetime value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Implement referral program leveraging satisfied high-value customers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Analyze purchase patterns of top customers to identify upselling and cross-selling opportunities</w:t>
      </w:r>
    </w:p>
    <w:p>
      <w:r>
        <w:br w:type="page"/>
      </w:r>
    </w:p>
    <w:p>
      <w:pPr>
        <w:pStyle w:val="Heading1"/>
      </w:pPr>
      <w:r>
        <w:t xml:space="preserve">7. Technical Implementation</w:t>
      </w:r>
    </w:p>
    <w:p>
      <w:pPr>
        <w:pStyle w:val="Heading2"/>
      </w:pPr>
      <w:r>
        <w:t xml:space="preserve">7.1 Tools and Technologies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 Visualization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Power BI / Tableau / Excel for creating interactive visualizations and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CSV files (Orders.csv and Details.csv) containing transactional and customer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 cleaning, transformation, and aggregation using built-in ETL capabilities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Chart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Donut charts, Bar charts, Column charts, and KPI cards for comprehensive data representation</w:t>
            </w:r>
          </w:p>
        </w:tc>
      </w:tr>
    </w:tbl>
    <w:p>
      <w:pPr>
        <w:pStyle w:val="Heading2"/>
        <w:spacing w:before="360"/>
      </w:pPr>
      <w:r>
        <w:t xml:space="preserve">7.2 Dashboard Design Principles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Dark blue color scheme (#1F4E78) for professional appearance and visual consistency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Hierarchical information architecture with KPIs at top for immediate impact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Interactive filters (Select all, Qtr 1) enabling dynamic data exploration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Responsive layout optimized for both desktop viewing and presentations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Consistent chart formatting with clear labels and legends for easy interpretation</w:t>
      </w:r>
    </w:p>
    <w:p>
      <w:pPr>
        <w:pStyle w:val="Heading2"/>
        <w:spacing w:before="360"/>
      </w:pPr>
      <w:r>
        <w:t xml:space="preserve">7.3 Data Relationships</w:t>
      </w:r>
    </w:p>
    <w:p>
      <w:pPr>
        <w:spacing w:after="200"/>
      </w:pPr>
      <w:r>
        <w:rPr>
          <w:sz w:val="24"/>
          <w:szCs w:val="24"/>
        </w:rPr>
        <w:t xml:space="preserve">The dashboard leverages relationships between datasets: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Order ID serves as primary key linking Orders and Details tables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One-to-many relationship: One order can have multiple line items in Details table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Geographical hierarchy: State → City enables drill-down analysis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Product hierarchy: Category → Sub-Category allows for aggregated and detailed views</w:t>
      </w:r>
    </w:p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rPr>
          <w:sz w:val="24"/>
          <w:szCs w:val="24"/>
        </w:rPr>
        <w:t xml:space="preserve">The E-commerce Sales Dashboard successfully transforms raw transactional data into actionable business intelligence. With ₹61K in revenue and ₹8K in profit across 751 orders, the analysis reveals both strengths and opportunities for optimization.</w:t>
      </w:r>
    </w:p>
    <w:p>
      <w:pPr>
        <w:spacing w:after="200"/>
      </w:pPr>
      <w:r>
        <w:rPr>
          <w:sz w:val="24"/>
          <w:szCs w:val="24"/>
        </w:rPr>
        <w:t xml:space="preserve">Key strengths include strong clothing category performance, healthy profit margins in Printers and Bookcases, and concentrated high-value customers. However, challenges exist in Q4 profitability, payment method diversification, and geographical market penetration.</w:t>
      </w:r>
    </w:p>
    <w:p>
      <w:pPr>
        <w:spacing w:after="200"/>
      </w:pPr>
      <w:r>
        <w:rPr>
          <w:sz w:val="24"/>
          <w:szCs w:val="24"/>
        </w:rPr>
        <w:t xml:space="preserve">The dashboard provides stakeholders with comprehensive visibility into sales operations, enabling data-driven decisions across product strategy, marketing campaigns, inventory management, and customer relationship initiatives. Regular monitoring of these metrics will facilitate proactive business adjustments and sustained growth.</w:t>
      </w:r>
    </w:p>
    <w:p>
      <w:pPr>
        <w:spacing w:after="400"/>
      </w:pPr>
      <w:r>
        <w:rPr>
          <w:sz w:val="24"/>
          <w:szCs w:val="24"/>
        </w:rPr>
        <w:t xml:space="preserve">Implementation of the strategic recommendations outlined in Section 6 is projected to improve overall profitability by 15-20% and expand market reach by 25% within the next fiscal year.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Data Dictionary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Unique identifier for each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 when the order was placed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transaction value in Indian Rupees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 profit after costs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of units sold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 category (Clothing, Electronics, Furniture)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Detailed product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method used (COD, UPI, Credit Card,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Indian state where order was placed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 of the customer</w:t>
            </w:r>
          </w:p>
        </w:tc>
      </w:tr>
    </w:tbl>
    <w:p>
      <w:pPr>
        <w:pStyle w:val="Heading2"/>
        <w:spacing w:before="360"/>
      </w:pPr>
      <w:r>
        <w:t xml:space="preserve">9.2 Glossary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AOV (Average Order Value): Total revenue divided by number of orders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COD: Cash on Delivery - payment made at time of delivery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UPI: Unified Payments Interface - instant digital payment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EMI: Equated Monthly Installment - payment in equal monthly amounts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KPI: Key Performance Indicator - measurable value demonstrating effectiveness</w:t>
      </w:r>
    </w:p>
    <w:p>
      <w:pPr>
        <w:spacing w:before="720" w:after="240"/>
        <w:jc w:val="center"/>
      </w:pPr>
      <w:r>
        <w:rPr>
          <w:b/>
          <w:bCs/>
          <w:i/>
          <w:iCs/>
          <w:color w:val="666666"/>
          <w:sz w:val="28"/>
          <w:szCs w:val="28"/>
        </w:rPr>
        <w:t xml:space="preserve">--- End of Report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color w:val="666666"/>
        <w:sz w:val="20"/>
        <w:szCs w:val="20"/>
      </w:rPr>
      <w:t xml:space="preserve">E-commerce Sales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2025-12-25T20:16:11.373Z</dcterms:created>
  <dcterms:modified xsi:type="dcterms:W3CDTF">2025-12-25T20:16:11.373Z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