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60" w:after="120"/>
      </w:pPr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Uplift Justification</w:t>
      </w:r>
    </w:p>
    <w:p>
      <w:pPr>
        <w:spacing w:before="0" w:after="200"/>
      </w:pPr>
      <w:r>
        <w:rPr>
          <w:rFonts w:ascii="Arial" w:hAnsi="Arial" w:cs="Arial"/>
          <w:i/>
          <w:iCs/>
          <w:color w:val="5A5A5A"/>
          <w:sz w:val="16"/>
          <w:szCs w:val="16"/>
        </w:rPr>
        <w:t xml:space="preserve">Generated: 7 August 2026  |  Uplift Tool v1.13 (Based on LAA Costs Assessment Guidance (Version 1a, 23 September 2024))</w:t>
      </w:r>
    </w:p>
    <w:p>
      <w:pPr>
        <w:spacing w:before="400" w:after="160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CASE DETAILS</w:t>
      </w:r>
    </w:p>
    <w:p>
      <w:pPr>
        <w:spacing w:before="0" w:after="80"/>
      </w:pPr>
      <w:r>
        <w:rPr>
          <w:rFonts w:ascii="Arial" w:hAnsi="Arial" w:cs="Arial"/>
          <w:color w:val="3C3C3C"/>
          <w:sz w:val="20"/>
          <w:szCs w:val="20"/>
        </w:rPr>
        <w:t xml:space="preserve">Fee Earner:  Jane Doe</w:t>
      </w:r>
    </w:p>
    <w:p>
      <w:pPr>
        <w:spacing w:before="0" w:after="80"/>
      </w:pPr>
      <w:r>
        <w:rPr>
          <w:rFonts w:ascii="Arial" w:hAnsi="Arial" w:cs="Arial"/>
          <w:color w:val="3C3C3C"/>
          <w:sz w:val="20"/>
          <w:szCs w:val="20"/>
        </w:rPr>
        <w:t xml:space="preserve">Matter Type:  Public Law Children</w:t>
      </w:r>
    </w:p>
    <w:p>
      <w:pPr>
        <w:spacing w:before="0" w:after="80"/>
      </w:pPr>
      <w:r>
        <w:rPr>
          <w:rFonts w:ascii="Arial" w:hAnsi="Arial" w:cs="Arial"/>
          <w:color w:val="3C3C3C"/>
          <w:sz w:val="20"/>
          <w:szCs w:val="20"/>
        </w:rPr>
        <w:t xml:space="preserve">Case / Matter Name:  Re X (Local Authority care proceedings)</w:t>
      </w:r>
    </w:p>
    <w:p>
      <w:pPr>
        <w:spacing w:before="0" w:after="80"/>
      </w:pPr>
      <w:r>
        <w:rPr>
          <w:rFonts w:ascii="Arial" w:hAnsi="Arial" w:cs="Arial"/>
          <w:color w:val="3C3C3C"/>
          <w:sz w:val="20"/>
          <w:szCs w:val="20"/>
        </w:rPr>
        <w:t xml:space="preserve">Court:  County Court</w:t>
      </w:r>
    </w:p>
    <w:p>
      <w:pPr>
        <w:spacing w:before="400" w:after="160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PANEL MEMBERSHIP</w:t>
      </w:r>
    </w:p>
    <w:p>
      <w:pPr>
        <w:spacing w:before="0" w:after="80"/>
      </w:pPr>
      <w:r>
        <w:rPr>
          <w:rFonts w:ascii="Arial" w:hAnsi="Arial" w:cs="Arial"/>
          <w:color w:val="3C3C3C"/>
          <w:sz w:val="20"/>
          <w:szCs w:val="20"/>
        </w:rPr>
        <w:t xml:space="preserve">•  Fee earner is on Resolution Accredited Specialist Panel</w:t>
      </w:r>
    </w:p>
    <w:p>
      <w:pPr>
        <w:spacing w:before="0" w:after="80"/>
      </w:pPr>
      <w:r>
        <w:rPr>
          <w:rFonts w:ascii="Arial" w:hAnsi="Arial" w:cs="Arial"/>
          <w:color w:val="3C3C3C"/>
          <w:sz w:val="20"/>
          <w:szCs w:val="20"/>
        </w:rPr>
        <w:t xml:space="preserve">•  Fee earner is on Law Society Children Panel</w:t>
      </w:r>
    </w:p>
    <w:p>
      <w:pPr>
        <w:spacing w:before="400" w:after="160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STAGE 1: THRESHOLD TEST SELECTIONS</w:t>
      </w:r>
    </w:p>
    <w:p>
      <w:pPr>
        <w:spacing w:before="80" w:after="40"/>
      </w:pPr>
      <w:r>
        <w:rPr>
          <w:rFonts w:ascii="Arial" w:hAnsi="Arial" w:cs="Arial"/>
          <w:b/>
          <w:bCs/>
          <w:color w:val="3C3C3C"/>
          <w:sz w:val="20"/>
          <w:szCs w:val="20"/>
        </w:rPr>
        <w:t xml:space="preserve">•  Applied unusually detailed knowledge relevant to this case</w:t>
      </w:r>
    </w:p>
    <w:p>
      <w:pPr>
        <w:spacing w:before="0" w:after="40"/>
        <w:ind w:left="280"/>
      </w:pPr>
      <w:r>
        <w:rPr>
          <w:rFonts w:ascii="Arial" w:hAnsi="Arial" w:cs="Arial"/>
          <w:i/>
          <w:iCs/>
          <w:color w:val="5A5A5A"/>
          <w:sz w:val="16"/>
          <w:szCs w:val="16"/>
        </w:rPr>
        <w:t xml:space="preserve">Threshold limb (a): exceptional competence, skill or expertise</w:t>
      </w:r>
    </w:p>
    <w:p>
      <w:pPr>
        <w:spacing w:before="80" w:after="40"/>
      </w:pPr>
      <w:r>
        <w:rPr>
          <w:rFonts w:ascii="Arial" w:hAnsi="Arial" w:cs="Arial"/>
          <w:b/>
          <w:bCs/>
          <w:color w:val="3C3C3C"/>
          <w:sz w:val="20"/>
          <w:szCs w:val="20"/>
        </w:rPr>
        <w:t xml:space="preserve">•  Identified and marshalled evidence with unusual skill</w:t>
      </w:r>
    </w:p>
    <w:p>
      <w:pPr>
        <w:spacing w:before="0" w:after="40"/>
        <w:ind w:left="280"/>
      </w:pPr>
      <w:r>
        <w:rPr>
          <w:rFonts w:ascii="Arial" w:hAnsi="Arial" w:cs="Arial"/>
          <w:i/>
          <w:iCs/>
          <w:color w:val="5A5A5A"/>
          <w:sz w:val="16"/>
          <w:szCs w:val="16"/>
        </w:rPr>
        <w:t xml:space="preserve">Threshold limb (a): exceptional competence, skill or expertise</w:t>
      </w:r>
    </w:p>
    <w:p>
      <w:pPr>
        <w:spacing w:before="80" w:after="40"/>
      </w:pPr>
      <w:r>
        <w:rPr>
          <w:rFonts w:ascii="Arial" w:hAnsi="Arial" w:cs="Arial"/>
          <w:b/>
          <w:bCs/>
          <w:color w:val="3C3C3C"/>
          <w:sz w:val="20"/>
          <w:szCs w:val="20"/>
        </w:rPr>
        <w:t xml:space="preserve">•  The legal, expert or other evidential issues were exceptionally complex</w:t>
      </w:r>
    </w:p>
    <w:p>
      <w:pPr>
        <w:spacing w:before="0" w:after="40"/>
        <w:ind w:left="280"/>
      </w:pPr>
      <w:r>
        <w:rPr>
          <w:rFonts w:ascii="Arial" w:hAnsi="Arial" w:cs="Arial"/>
          <w:i/>
          <w:iCs/>
          <w:color w:val="5A5A5A"/>
          <w:sz w:val="16"/>
          <w:szCs w:val="16"/>
        </w:rPr>
        <w:t xml:space="preserve">Threshold limb (c): exceptional circumstances or complexity</w:t>
      </w:r>
    </w:p>
    <w:p>
      <w:pPr>
        <w:spacing w:before="400" w:after="160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STAGE 2: LEVEL OF ENHANCEMENT FACTORS</w:t>
      </w:r>
    </w:p>
    <w:p>
      <w:pPr>
        <w:spacing w:before="80" w:after="40"/>
      </w:pPr>
      <w:r>
        <w:rPr>
          <w:rFonts w:ascii="Arial" w:hAnsi="Arial" w:cs="Arial"/>
          <w:b/>
          <w:bCs/>
          <w:color w:val="3C3C3C"/>
          <w:sz w:val="20"/>
          <w:szCs w:val="20"/>
        </w:rPr>
        <w:t xml:space="preserve">•  Particular care with a vulnerable client</w:t>
      </w:r>
    </w:p>
    <w:p>
      <w:pPr>
        <w:spacing w:before="0" w:after="40"/>
        <w:ind w:left="280"/>
      </w:pPr>
      <w:r>
        <w:rPr>
          <w:rFonts w:ascii="Arial" w:hAnsi="Arial" w:cs="Arial"/>
          <w:i/>
          <w:iCs/>
          <w:color w:val="5A5A5A"/>
          <w:sz w:val="16"/>
          <w:szCs w:val="16"/>
        </w:rPr>
        <w:t xml:space="preserve">Care</w:t>
      </w:r>
    </w:p>
    <w:p>
      <w:pPr>
        <w:spacing w:before="0" w:after="120"/>
        <w:ind w:left="280"/>
      </w:pPr>
      <w:r>
        <w:rPr>
          <w:rFonts w:ascii="Arial" w:hAnsi="Arial" w:cs="Arial"/>
          <w:i/>
          <w:iCs/>
          <w:color w:val="0056B3"/>
          <w:sz w:val="18"/>
          <w:szCs w:val="18"/>
        </w:rPr>
        <w:t xml:space="preserve">Explanation: Client has diagnosed PTSD and a learning disability assessed at borderline range. Conducted instructions across six shorter attendances, used plain-language summaries, and brought an intermediary to the FHDRA.</w:t>
      </w:r>
    </w:p>
    <w:p>
      <w:pPr>
        <w:spacing w:before="80" w:after="40"/>
      </w:pPr>
      <w:r>
        <w:rPr>
          <w:rFonts w:ascii="Arial" w:hAnsi="Arial" w:cs="Arial"/>
          <w:b/>
          <w:bCs/>
          <w:color w:val="3C3C3C"/>
          <w:sz w:val="20"/>
          <w:szCs w:val="20"/>
        </w:rPr>
        <w:t xml:space="preserve">•  Drafting without counsel</w:t>
      </w:r>
    </w:p>
    <w:p>
      <w:pPr>
        <w:spacing w:before="0" w:after="40"/>
        <w:ind w:left="280"/>
      </w:pPr>
      <w:r>
        <w:rPr>
          <w:rFonts w:ascii="Arial" w:hAnsi="Arial" w:cs="Arial"/>
          <w:i/>
          <w:iCs/>
          <w:color w:val="5A5A5A"/>
          <w:sz w:val="16"/>
          <w:szCs w:val="16"/>
        </w:rPr>
        <w:t xml:space="preserve">Degree of responsibility</w:t>
      </w:r>
    </w:p>
    <w:p>
      <w:pPr>
        <w:spacing w:before="0" w:after="120"/>
        <w:ind w:left="280"/>
      </w:pPr>
      <w:r>
        <w:rPr>
          <w:rFonts w:ascii="Arial" w:hAnsi="Arial" w:cs="Arial"/>
          <w:i/>
          <w:iCs/>
          <w:color w:val="0056B3"/>
          <w:sz w:val="18"/>
          <w:szCs w:val="18"/>
        </w:rPr>
        <w:t xml:space="preserve">Explanation: Drafted the full position statement, the Scott Schedule, and the section 7 response without recourse to Counsel, all settled in advance of the case management hearing.</w:t>
      </w:r>
    </w:p>
    <w:p>
      <w:pPr>
        <w:spacing w:before="400" w:after="160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PROPOSED UPLIFT</w:t>
      </w:r>
    </w:p>
    <w:p>
      <w:pPr>
        <w:spacing w:before="0" w:after="200"/>
      </w:pPr>
      <w:r>
        <w:rPr>
          <w:rFonts w:ascii="Arial" w:hAnsi="Arial" w:cs="Arial"/>
          <w:b/>
          <w:bCs/>
          <w:color w:val="000000"/>
          <w:sz w:val="26"/>
          <w:szCs w:val="26"/>
        </w:rPr>
        <w:t xml:space="preserve">Proposed Uplift Percentage:  75%</w:t>
      </w:r>
    </w:p>
    <w:p>
      <w:pPr>
        <w:spacing w:before="0" w:after="120"/>
      </w:pPr>
      <w:r>
        <w:rPr>
          <w:rFonts w:ascii="Arial" w:hAnsi="Arial" w:cs="Arial"/>
          <w:color w:val="5A5A5A"/>
          <w:sz w:val="20"/>
          <w:szCs w:val="20"/>
        </w:rPr>
        <w:t xml:space="preserve">Applicable ceiling for this court (CAG 12.2):  50%</w:t>
      </w:r>
    </w:p>
    <w:p>
      <w:pPr>
        <w:spacing w:before="400" w:after="160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EVIDENCE ON FILE</w:t>
      </w:r>
    </w:p>
    <w:p>
      <w:pPr>
        <w:spacing w:before="0" w:after="80"/>
      </w:pPr>
      <w:r>
        <w:rPr>
          <w:rFonts w:ascii="Arial" w:hAnsi="Arial" w:cs="Arial"/>
          <w:color w:val="3C3C3C"/>
          <w:sz w:val="20"/>
          <w:szCs w:val="20"/>
        </w:rPr>
        <w:t xml:space="preserve">Evidence on file: Confirmed</w:t>
      </w:r>
    </w:p>
    <w:p>
      <w:pPr>
        <w:spacing w:before="0" w:after="120"/>
      </w:pPr>
      <w:r>
        <w:rPr>
          <w:rFonts w:ascii="Arial" w:hAnsi="Arial" w:cs="Arial"/>
          <w:i/>
          <w:iCs/>
          <w:color w:val="5A5A5A"/>
          <w:sz w:val="20"/>
          <w:szCs w:val="20"/>
        </w:rPr>
        <w:t xml:space="preserve">The fee earner confirms that evidence supporting the matters set out above is held on the case file.</w:t>
      </w:r>
    </w:p>
    <w:p>
      <w:pPr>
        <w:spacing w:before="400" w:after="80"/>
      </w:pPr>
      <w:r>
        <w:rPr>
          <w:rFonts w:ascii="Arial" w:hAnsi="Arial" w:cs="Arial"/>
          <w:b/>
          <w:bCs/>
          <w:color w:val="646464"/>
          <w:sz w:val="16"/>
          <w:szCs w:val="16"/>
        </w:rPr>
        <w:t xml:space="preserve">DISCLAIMER</w:t>
      </w:r>
    </w:p>
    <w:p>
      <w:pPr>
        <w:spacing w:before="0" w:after="40"/>
      </w:pPr>
      <w:r>
        <w:rPr>
          <w:rFonts w:ascii="Arial" w:hAnsi="Arial" w:cs="Arial"/>
          <w:color w:val="646464"/>
          <w:sz w:val="14"/>
          <w:szCs w:val="14"/>
        </w:rPr>
        <w:t xml:space="preserve">This document has been generated using the Woodruff Billing Ltd. Uplift Justification Collator.</w:t>
      </w:r>
    </w:p>
    <w:p>
      <w:pPr>
        <w:spacing w:before="0" w:after="40"/>
      </w:pPr>
      <w:r>
        <w:rPr>
          <w:rFonts w:ascii="Arial" w:hAnsi="Arial" w:cs="Arial"/>
          <w:color w:val="646464"/>
          <w:sz w:val="14"/>
          <w:szCs w:val="14"/>
        </w:rPr>
        <w:t xml:space="preserve">It is intended for use by the named Fee Earner and for submission to Woodruff Billing Ltd. only.</w:t>
      </w:r>
    </w:p>
    <w:p>
      <w:pPr>
        <w:spacing w:before="0" w:after="40"/>
      </w:pPr>
      <w:r>
        <w:rPr>
          <w:rFonts w:ascii="Arial" w:hAnsi="Arial" w:cs="Arial"/>
          <w:color w:val="646464"/>
          <w:sz w:val="14"/>
          <w:szCs w:val="14"/>
        </w:rPr>
        <w:t xml:space="preserve">The information contained herein is based on the inputs provided by the solicitor and is for the purpose of assisting Woodruff Billing Ltd. in preparing an LAA enhancement claim.</w:t>
      </w:r>
    </w:p>
    <w:p>
      <w:pPr>
        <w:spacing w:before="0" w:after="40"/>
      </w:pPr>
      <w:r>
        <w:rPr>
          <w:rFonts w:ascii="Arial" w:hAnsi="Arial" w:cs="Arial"/>
          <w:color w:val="646464"/>
          <w:sz w:val="14"/>
          <w:szCs w:val="14"/>
        </w:rPr>
        <w:t xml:space="preserve">The Proposed Uplift % is the solicitor's own figure. This tool does not calculate or suggest a percentage. The final percentage claimed will be determined by Woodruff Billing Ltd. based on a full review, and the quantum of any enhancement is a matter for the Legal Aid Agency.</w:t>
      </w:r>
    </w:p>
    <w:p>
      <w:pPr>
        <w:spacing w:before="0" w:after="40"/>
      </w:pPr>
      <w:r>
        <w:rPr>
          <w:rFonts w:ascii="Arial" w:hAnsi="Arial" w:cs="Arial"/>
          <w:color w:val="646464"/>
          <w:sz w:val="14"/>
          <w:szCs w:val="14"/>
        </w:rPr>
        <w:t xml:space="preserve">Woodruff Billing Ltd. is not responsible for the accuracy or completeness of the information entered by the solicitor. The solicitor remains responsible for the veracity of their justifications.</w:t>
      </w:r>
    </w:p>
    <w:p>
      <w:pPr>
        <w:spacing w:before="200" w:after="0"/>
      </w:pPr>
      <w:r>
        <w:rPr>
          <w:rFonts w:ascii="Arial" w:hAnsi="Arial" w:cs="Arial"/>
          <w:i/>
          <w:iCs/>
          <w:color w:val="646464"/>
          <w:sz w:val="14"/>
          <w:szCs w:val="14"/>
        </w:rPr>
        <w:t xml:space="preserve">Uplift Collator v1.13 (7 August 2026)</w:t>
      </w:r>
    </w:p>
    <w:sectPr>
      <w:headerReference w:type="default" r:id="rId1"/>
      <w:footerReference w:type="default" r:id="rId2"/>
      <w:pgSz w:w="11906" w:h="16838"/>
      <w:pgMar w:top="1000" w:right="1000" w:bottom="1000" w:left="1000" w:header="500" w:footer="500" w:gutter="0"/>
    </w:sectPr>
  </w:body>
</w:document>
</file>

<file path=word/footer1.xml><?xml version="1.0" encoding="utf-8"?>
<w:ftr xmlns:w="http://schemas.openxmlformats.org/wordprocessingml/2006/main">
  <w:p>
    <w:pPr>
      <w:tabs>
        <w:tab w:val="center" w:pos="4953"/>
        <w:tab w:val="right" w:pos="9906"/>
      </w:tabs>
    </w:pPr>
    <w:r>
      <w:rPr>
        <w:rFonts w:ascii="Arial" w:hAnsi="Arial" w:cs="Arial"/>
        <w:color w:val="646464"/>
        <w:sz w:val="14"/>
        <w:szCs w:val="14"/>
      </w:rPr>
      <w:t xml:space="preserve">CONFIDENTIAL — FOR LAA SUBMISSION</w:t>
    </w:r>
    <w:r>
      <w:rPr>
        <w:rFonts w:ascii="Arial" w:hAnsi="Arial" w:cs="Arial"/>
        <w:color w:val="646464"/>
        <w:sz w:val="14"/>
        <w:szCs w:val="14"/>
      </w:rPr>
      <w:tab/>
    </w:r>
    <w:r>
      <w:rPr>
        <w:rFonts w:ascii="Arial" w:hAnsi="Arial" w:cs="Arial"/>
        <w:color w:val="646464"/>
        <w:sz w:val="14"/>
        <w:szCs w:val="14"/>
      </w:rPr>
      <w:t xml:space="preserve">Page </w:t>
    </w:r>
    <w:fldSimple w:instr=" PAGE ">
      <w:r>
        <w:rPr>
          <w:rFonts w:ascii="Arial" w:hAnsi="Arial" w:cs="Arial"/>
          <w:color w:val="646464"/>
          <w:sz w:val="14"/>
          <w:szCs w:val="14"/>
        </w:rPr>
        <w:t>1</w:t>
      </w:r>
    </w:fldSimple>
    <w:r>
      <w:rPr>
        <w:rFonts w:ascii="Arial" w:hAnsi="Arial" w:cs="Arial"/>
        <w:color w:val="646464"/>
        <w:sz w:val="14"/>
        <w:szCs w:val="14"/>
      </w:rPr>
      <w:t xml:space="preserve"> of </w:t>
    </w:r>
    <w:fldSimple w:instr=" NUMPAGES ">
      <w:r>
        <w:rPr>
          <w:rFonts w:ascii="Arial" w:hAnsi="Arial" w:cs="Arial"/>
          <w:color w:val="646464"/>
          <w:sz w:val="14"/>
          <w:szCs w:val="14"/>
        </w:rPr>
        <w:t>1</w:t>
      </w:r>
    </w:fldSimple>
    <w:r>
      <w:rPr>
        <w:rFonts w:ascii="Arial" w:hAnsi="Arial" w:cs="Arial"/>
        <w:color w:val="646464"/>
        <w:sz w:val="14"/>
        <w:szCs w:val="14"/>
      </w:rPr>
      <w:tab/>
    </w:r>
    <w:r>
      <w:rPr>
        <w:rFonts w:ascii="Arial" w:hAnsi="Arial" w:cs="Arial"/>
        <w:color w:val="646464"/>
        <w:sz w:val="14"/>
        <w:szCs w:val="14"/>
      </w:rPr>
      <w:t xml:space="preserve">Woodruff Billing Ltd</w:t>
    </w:r>
  </w:p>
</w:ftr>
</file>

<file path=word/header1.xml><?xml version="1.0" encoding="utf-8"?>
<w:hdr xmlns:w="http://schemas.openxmlformats.org/wordprocessingml/2006/main">
  <w:p>
    <w:pPr>
      <w:spacing w:after="20"/>
    </w:pPr>
    <w:r>
      <w:rPr>
        <w:rFonts w:ascii="Times New Roman" w:hAnsi="Times New Roman" w:cs="Times New Roman"/>
        <w:b/>
        <w:bCs/>
        <w:color w:val="000000"/>
        <w:sz w:val="44"/>
        <w:szCs w:val="44"/>
      </w:rPr>
      <w:t xml:space="preserve">W</w:t>
    </w:r>
    <w:r>
      <w:rPr>
        <w:rFonts w:ascii="Arial" w:hAnsi="Arial" w:cs="Arial"/>
        <w:b/>
        <w:bCs/>
        <w:color w:val="000000"/>
        <w:sz w:val="26"/>
        <w:szCs w:val="26"/>
      </w:rPr>
      <w:t xml:space="preserve">  Woodruff Billing Ltd.</w:t>
    </w:r>
  </w:p>
  <w:p>
    <w:pPr>
      <w:pBdr>
        <w:bottom w:val="single" w:sz="4" w:space="4" w:color="B4B4B4"/>
      </w:pBdr>
      <w:spacing w:before="0" w:after="120"/>
    </w:pPr>
    <w:r>
      <w:rPr>
        <w:rFonts w:ascii="Arial" w:hAnsi="Arial" w:cs="Arial"/>
        <w:color w:val="5A5A5A"/>
        <w:sz w:val="16"/>
        <w:szCs w:val="16"/>
      </w:rPr>
      <w:t xml:space="preserve">Uplift Justification  |  Re X (Local Authority care proceedings)</w:t>
    </w:r>
  </w:p>
</w:hdr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Uplift Justification</dc:title>
  <dc:creator>Uplift Collator v1.13</dc:creator>
  <cp:lastModifiedBy>Uplift Collator v1.13</cp:lastModifiedBy>
  <dcterms:created xsi:type="dcterms:W3CDTF">2026-08-07T09:00:00Z</dcterms:created>
  <dcterms:modified xsi:type="dcterms:W3CDTF">2026-08-07T09:00:00Z</dcterms:modified>
</cp:coreProperties>
</file>