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E373" w14:textId="77777777" w:rsidR="00630648" w:rsidRDefault="00000000">
      <w:pPr>
        <w:keepNext/>
        <w:pBdr>
          <w:bottom w:val="single" w:sz="6" w:space="4" w:color="64A0AA"/>
        </w:pBdr>
        <w:spacing w:after="100"/>
      </w:pPr>
      <w:r>
        <w:rPr>
          <w:rFonts w:ascii="Cambria" w:eastAsia="Cambria" w:hAnsi="Cambria" w:cs="Cambria"/>
          <w:b/>
          <w:bCs/>
          <w:noProof/>
          <w:color w:val="242628"/>
          <w:sz w:val="36"/>
          <w:szCs w:val="36"/>
        </w:rPr>
        <w:t>Uplift Justification</w:t>
      </w:r>
    </w:p>
    <w:p w14:paraId="72BACE6E" w14:textId="131DE4CB" w:rsidR="00D37891" w:rsidRDefault="00D37891" w:rsidP="00D37891">
      <w:pPr>
        <w:shd w:val="clear" w:color="auto" w:fill="EAF2F3"/>
        <w:tabs>
          <w:tab w:val="left" w:pos="1757"/>
        </w:tabs>
      </w:pPr>
      <w:r>
        <w:rPr>
          <w:rFonts w:ascii="Calibri" w:eastAsia="Calibri" w:hAnsi="Calibri" w:cs="Calibri"/>
          <w:b/>
          <w:bCs/>
          <w:noProof/>
          <w:color w:val="3F4447"/>
          <w:sz w:val="18"/>
          <w:szCs w:val="18"/>
        </w:rPr>
        <w:t>MATTER DETAIL</w:t>
      </w:r>
    </w:p>
    <w:p w14:paraId="1AE78D71" w14:textId="2078B247" w:rsidR="00630648" w:rsidRPr="00D37891" w:rsidRDefault="00000000">
      <w:pPr>
        <w:keepNext/>
        <w:spacing w:after="20"/>
        <w:rPr>
          <w:rFonts w:ascii="Calibri" w:eastAsia="Calibri" w:hAnsi="Calibri" w:cs="Calibri"/>
          <w:smallCaps/>
          <w:noProof/>
          <w:color w:val="666D70"/>
          <w:spacing w:val="16"/>
          <w:sz w:val="16"/>
          <w:szCs w:val="16"/>
        </w:rPr>
      </w:pPr>
      <w:r w:rsidRPr="00D37891">
        <w:rPr>
          <w:rFonts w:ascii="Calibri" w:eastAsia="Calibri" w:hAnsi="Calibri" w:cs="Calibri"/>
          <w:b/>
          <w:bCs/>
          <w:noProof/>
          <w:color w:val="64A0AA"/>
          <w:sz w:val="16"/>
          <w:szCs w:val="16"/>
        </w:rPr>
        <w:t xml:space="preserve">Matter  </w:t>
      </w:r>
      <w:r w:rsidR="00E93E33" w:rsidRPr="00D37891">
        <w:rPr>
          <w:rFonts w:ascii="Calibri" w:eastAsia="Calibri" w:hAnsi="Calibri" w:cs="Calibri"/>
          <w:b/>
          <w:bCs/>
          <w:noProof/>
          <w:color w:val="64A0AA"/>
          <w:sz w:val="16"/>
          <w:szCs w:val="16"/>
        </w:rPr>
        <w:t xml:space="preserve"> </w:t>
      </w:r>
      <w:r w:rsidR="00E93E33" w:rsidRPr="00D37891">
        <w:rPr>
          <w:rFonts w:ascii="Calibri" w:eastAsia="Calibri" w:hAnsi="Calibri" w:cs="Calibri"/>
          <w:b/>
          <w:bCs/>
          <w:smallCaps/>
          <w:noProof/>
          <w:color w:val="666D70"/>
          <w:spacing w:val="16"/>
          <w:sz w:val="16"/>
          <w:szCs w:val="16"/>
        </w:rPr>
        <w:t xml:space="preserve">               </w:t>
      </w:r>
      <w:r w:rsidRPr="00D37891">
        <w:rPr>
          <w:rFonts w:ascii="Calibri" w:eastAsia="Calibri" w:hAnsi="Calibri" w:cs="Calibri"/>
          <w:smallCaps/>
          <w:noProof/>
          <w:color w:val="666D70"/>
          <w:spacing w:val="16"/>
          <w:sz w:val="16"/>
          <w:szCs w:val="16"/>
        </w:rPr>
        <w:t xml:space="preserve">Re X </w:t>
      </w:r>
      <w:bookmarkStart w:id="0" w:name="OLE_LINK3"/>
      <w:r w:rsidRPr="00D37891">
        <w:rPr>
          <w:rFonts w:ascii="Calibri" w:eastAsia="Calibri" w:hAnsi="Calibri" w:cs="Calibri"/>
          <w:smallCaps/>
          <w:noProof/>
          <w:color w:val="666D70"/>
          <w:spacing w:val="16"/>
          <w:sz w:val="16"/>
          <w:szCs w:val="16"/>
        </w:rPr>
        <w:t>(Local Authority care proceedings)</w:t>
      </w:r>
      <w:bookmarkEnd w:id="0"/>
    </w:p>
    <w:p w14:paraId="0C3FBDB9" w14:textId="57B0E36D" w:rsidR="003146CD" w:rsidRPr="00D37891" w:rsidRDefault="00000000" w:rsidP="00D37891">
      <w:pPr>
        <w:keepNext/>
        <w:spacing w:after="20"/>
        <w:rPr>
          <w:rFonts w:ascii="Calibri" w:eastAsia="Calibri" w:hAnsi="Calibri" w:cs="Calibri"/>
          <w:b/>
          <w:bCs/>
          <w:smallCaps/>
          <w:noProof/>
          <w:color w:val="666D70"/>
          <w:spacing w:val="16"/>
          <w:sz w:val="16"/>
          <w:szCs w:val="16"/>
        </w:rPr>
      </w:pPr>
      <w:r w:rsidRPr="00D37891">
        <w:rPr>
          <w:rFonts w:ascii="Calibri" w:eastAsia="Calibri" w:hAnsi="Calibri" w:cs="Calibri"/>
          <w:b/>
          <w:bCs/>
          <w:noProof/>
          <w:color w:val="64A0AA"/>
          <w:sz w:val="16"/>
          <w:szCs w:val="16"/>
        </w:rPr>
        <w:t>Fee earner</w:t>
      </w:r>
      <w:r w:rsidRPr="00D37891">
        <w:rPr>
          <w:rFonts w:ascii="Calibri" w:eastAsia="Calibri" w:hAnsi="Calibri" w:cs="Calibri"/>
          <w:b/>
          <w:bCs/>
          <w:smallCaps/>
          <w:noProof/>
          <w:color w:val="666D70"/>
          <w:spacing w:val="16"/>
          <w:sz w:val="16"/>
          <w:szCs w:val="16"/>
        </w:rPr>
        <w:t xml:space="preserve">  </w:t>
      </w:r>
      <w:r w:rsidR="00E93E33" w:rsidRPr="00D37891">
        <w:rPr>
          <w:rFonts w:ascii="Calibri" w:eastAsia="Calibri" w:hAnsi="Calibri" w:cs="Calibri"/>
          <w:b/>
          <w:bCs/>
          <w:smallCaps/>
          <w:noProof/>
          <w:color w:val="666D70"/>
          <w:spacing w:val="16"/>
          <w:sz w:val="16"/>
          <w:szCs w:val="16"/>
        </w:rPr>
        <w:t xml:space="preserve">          </w:t>
      </w:r>
      <w:r w:rsidRPr="00D37891">
        <w:rPr>
          <w:rFonts w:ascii="Calibri" w:eastAsia="Calibri" w:hAnsi="Calibri" w:cs="Calibri"/>
          <w:smallCaps/>
          <w:noProof/>
          <w:color w:val="666D70"/>
          <w:spacing w:val="16"/>
          <w:sz w:val="16"/>
          <w:szCs w:val="16"/>
        </w:rPr>
        <w:t>Jane Doe</w:t>
      </w:r>
    </w:p>
    <w:p w14:paraId="5958E77E" w14:textId="48EAF130" w:rsidR="00D37891" w:rsidRPr="00D37891" w:rsidRDefault="003146CD" w:rsidP="00D37891">
      <w:pPr>
        <w:keepNext/>
        <w:spacing w:after="20"/>
        <w:rPr>
          <w:rFonts w:ascii="Calibri" w:eastAsia="Calibri" w:hAnsi="Calibri" w:cs="Calibri"/>
          <w:smallCaps/>
          <w:noProof/>
          <w:color w:val="666D70"/>
          <w:spacing w:val="16"/>
          <w:sz w:val="16"/>
          <w:szCs w:val="16"/>
        </w:rPr>
      </w:pPr>
      <w:r w:rsidRPr="00D37891">
        <w:rPr>
          <w:rFonts w:ascii="Calibri" w:eastAsia="Calibri" w:hAnsi="Calibri" w:cs="Calibri"/>
          <w:b/>
          <w:bCs/>
          <w:noProof/>
          <w:color w:val="64A0AA"/>
          <w:sz w:val="16"/>
          <w:szCs w:val="16"/>
        </w:rPr>
        <w:t xml:space="preserve">Memberships     </w:t>
      </w:r>
      <w:r w:rsidR="00D37891" w:rsidRPr="00D37891">
        <w:rPr>
          <w:rFonts w:ascii="Calibri" w:eastAsia="Calibri" w:hAnsi="Calibri" w:cs="Calibri"/>
          <w:b/>
          <w:bCs/>
          <w:noProof/>
          <w:color w:val="64A0AA"/>
          <w:sz w:val="16"/>
          <w:szCs w:val="16"/>
        </w:rPr>
        <w:t xml:space="preserve"> </w:t>
      </w:r>
      <w:r w:rsidR="00D37891">
        <w:rPr>
          <w:rFonts w:ascii="Calibri" w:eastAsia="Calibri" w:hAnsi="Calibri" w:cs="Calibri"/>
          <w:b/>
          <w:bCs/>
          <w:smallCaps/>
          <w:noProof/>
          <w:color w:val="666D70"/>
          <w:spacing w:val="16"/>
          <w:sz w:val="16"/>
          <w:szCs w:val="16"/>
        </w:rPr>
        <w:t xml:space="preserve">  </w:t>
      </w:r>
      <w:r w:rsidR="00D37891" w:rsidRPr="00D37891">
        <w:rPr>
          <w:rFonts w:ascii="Calibri" w:eastAsia="Calibri" w:hAnsi="Calibri" w:cs="Calibri"/>
          <w:b/>
          <w:bCs/>
          <w:smallCaps/>
          <w:noProof/>
          <w:color w:val="666D70"/>
          <w:spacing w:val="16"/>
          <w:sz w:val="16"/>
          <w:szCs w:val="16"/>
        </w:rPr>
        <w:t xml:space="preserve"> </w:t>
      </w:r>
      <w:r w:rsidR="00D37891" w:rsidRPr="00D37891">
        <w:rPr>
          <w:rFonts w:ascii="Calibri" w:eastAsia="Calibri" w:hAnsi="Calibri" w:cs="Calibri"/>
          <w:smallCaps/>
          <w:noProof/>
          <w:color w:val="666D70"/>
          <w:spacing w:val="16"/>
          <w:sz w:val="16"/>
          <w:szCs w:val="16"/>
        </w:rPr>
        <w:t xml:space="preserve">- </w:t>
      </w:r>
      <w:r w:rsidRPr="00D37891">
        <w:rPr>
          <w:rFonts w:ascii="Calibri" w:eastAsia="Calibri" w:hAnsi="Calibri" w:cs="Calibri"/>
          <w:smallCaps/>
          <w:noProof/>
          <w:color w:val="666D70"/>
          <w:spacing w:val="16"/>
          <w:sz w:val="16"/>
          <w:szCs w:val="16"/>
        </w:rPr>
        <w:t>Resolution Accredited Specialist Panel</w:t>
      </w:r>
    </w:p>
    <w:p w14:paraId="043D7D8A" w14:textId="4F3D44C8" w:rsidR="00E93E33" w:rsidRPr="00D37891" w:rsidRDefault="00D37891" w:rsidP="00D37891">
      <w:pPr>
        <w:keepNext/>
        <w:spacing w:after="20"/>
        <w:rPr>
          <w:rFonts w:ascii="Calibri" w:eastAsia="Calibri" w:hAnsi="Calibri" w:cs="Calibri"/>
          <w:smallCaps/>
          <w:noProof/>
          <w:color w:val="666D70"/>
          <w:spacing w:val="16"/>
          <w:sz w:val="16"/>
          <w:szCs w:val="16"/>
        </w:rPr>
      </w:pPr>
      <w:r w:rsidRPr="00D37891">
        <w:rPr>
          <w:rFonts w:ascii="Calibri" w:eastAsia="Calibri" w:hAnsi="Calibri" w:cs="Calibri"/>
          <w:b/>
          <w:bCs/>
          <w:smallCaps/>
          <w:noProof/>
          <w:color w:val="666D70"/>
          <w:spacing w:val="16"/>
          <w:sz w:val="16"/>
          <w:szCs w:val="16"/>
        </w:rPr>
        <w:t xml:space="preserve">                            </w:t>
      </w:r>
      <w:r w:rsidRPr="00D37891">
        <w:rPr>
          <w:rFonts w:ascii="Calibri" w:eastAsia="Calibri" w:hAnsi="Calibri" w:cs="Calibri"/>
          <w:smallCaps/>
          <w:noProof/>
          <w:color w:val="666D70"/>
          <w:spacing w:val="16"/>
          <w:sz w:val="16"/>
          <w:szCs w:val="16"/>
        </w:rPr>
        <w:t xml:space="preserve">- </w:t>
      </w:r>
      <w:r w:rsidR="003146CD" w:rsidRPr="00D37891">
        <w:rPr>
          <w:rFonts w:ascii="Calibri" w:eastAsia="Calibri" w:hAnsi="Calibri" w:cs="Calibri"/>
          <w:smallCaps/>
          <w:noProof/>
          <w:color w:val="666D70"/>
          <w:spacing w:val="16"/>
          <w:sz w:val="16"/>
          <w:szCs w:val="16"/>
        </w:rPr>
        <w:t>Law Society Children Panel</w:t>
      </w:r>
      <w:r w:rsidRPr="00D37891">
        <w:rPr>
          <w:rFonts w:ascii="Calibri" w:eastAsia="Calibri" w:hAnsi="Calibri" w:cs="Calibri"/>
          <w:smallCaps/>
          <w:noProof/>
          <w:color w:val="666D70"/>
          <w:spacing w:val="16"/>
          <w:sz w:val="16"/>
          <w:szCs w:val="16"/>
        </w:rPr>
        <w:tab/>
      </w:r>
      <w:bookmarkStart w:id="1" w:name="OLE_LINK2"/>
    </w:p>
    <w:p w14:paraId="1DEF8B52" w14:textId="0AB23B11" w:rsidR="00E93E33" w:rsidRPr="00D37891" w:rsidRDefault="00E93E33" w:rsidP="00D37891">
      <w:pPr>
        <w:keepNext/>
        <w:spacing w:after="20"/>
        <w:rPr>
          <w:rFonts w:ascii="Calibri" w:eastAsia="Calibri" w:hAnsi="Calibri" w:cs="Calibri"/>
          <w:b/>
          <w:bCs/>
          <w:smallCaps/>
          <w:noProof/>
          <w:color w:val="666D70"/>
          <w:spacing w:val="16"/>
          <w:sz w:val="16"/>
          <w:szCs w:val="16"/>
        </w:rPr>
      </w:pPr>
      <w:r w:rsidRPr="00D37891">
        <w:rPr>
          <w:rFonts w:ascii="Calibri" w:eastAsia="Calibri" w:hAnsi="Calibri" w:cs="Calibri"/>
          <w:b/>
          <w:bCs/>
          <w:noProof/>
          <w:color w:val="64A0AA"/>
          <w:sz w:val="16"/>
          <w:szCs w:val="16"/>
        </w:rPr>
        <w:t xml:space="preserve">Proceedings       </w:t>
      </w:r>
      <w:r w:rsidRPr="00D37891">
        <w:rPr>
          <w:rFonts w:ascii="Calibri" w:eastAsia="Calibri" w:hAnsi="Calibri" w:cs="Calibri"/>
          <w:b/>
          <w:bCs/>
          <w:smallCaps/>
          <w:noProof/>
          <w:color w:val="666D70"/>
          <w:spacing w:val="16"/>
          <w:sz w:val="16"/>
          <w:szCs w:val="16"/>
        </w:rPr>
        <w:t xml:space="preserve">     </w:t>
      </w:r>
      <w:r w:rsidRPr="00D37891">
        <w:rPr>
          <w:rFonts w:ascii="Calibri" w:eastAsia="Calibri" w:hAnsi="Calibri" w:cs="Calibri"/>
          <w:smallCaps/>
          <w:noProof/>
          <w:color w:val="666D70"/>
          <w:spacing w:val="16"/>
          <w:sz w:val="16"/>
          <w:szCs w:val="16"/>
        </w:rPr>
        <w:t>Public Law Children</w:t>
      </w:r>
    </w:p>
    <w:p w14:paraId="4029F9A6" w14:textId="7D03B7FB" w:rsidR="00630648" w:rsidRPr="00D37891" w:rsidRDefault="00E93E33" w:rsidP="00D37891">
      <w:pPr>
        <w:keepNext/>
        <w:spacing w:after="20"/>
        <w:rPr>
          <w:rFonts w:ascii="Calibri" w:eastAsia="Calibri" w:hAnsi="Calibri" w:cs="Calibri"/>
          <w:b/>
          <w:bCs/>
          <w:smallCaps/>
          <w:noProof/>
          <w:color w:val="666D70"/>
          <w:spacing w:val="16"/>
          <w:sz w:val="16"/>
          <w:szCs w:val="16"/>
        </w:rPr>
      </w:pPr>
      <w:r w:rsidRPr="00D37891">
        <w:rPr>
          <w:rFonts w:ascii="Calibri" w:eastAsia="Calibri" w:hAnsi="Calibri" w:cs="Calibri"/>
          <w:b/>
          <w:bCs/>
          <w:noProof/>
          <w:color w:val="64A0AA"/>
          <w:sz w:val="16"/>
          <w:szCs w:val="16"/>
        </w:rPr>
        <w:t xml:space="preserve">Court         </w:t>
      </w:r>
      <w:r w:rsidR="00D37891">
        <w:rPr>
          <w:rFonts w:ascii="Calibri" w:eastAsia="Calibri" w:hAnsi="Calibri" w:cs="Calibri"/>
          <w:b/>
          <w:bCs/>
          <w:noProof/>
          <w:color w:val="64A0AA"/>
          <w:sz w:val="16"/>
          <w:szCs w:val="16"/>
        </w:rPr>
        <w:t xml:space="preserve"> </w:t>
      </w:r>
      <w:r w:rsidRPr="00D37891">
        <w:rPr>
          <w:rFonts w:ascii="Calibri" w:eastAsia="Calibri" w:hAnsi="Calibri" w:cs="Calibri"/>
          <w:b/>
          <w:bCs/>
          <w:noProof/>
          <w:color w:val="64A0AA"/>
          <w:sz w:val="16"/>
          <w:szCs w:val="16"/>
        </w:rPr>
        <w:t xml:space="preserve">         </w:t>
      </w:r>
      <w:r w:rsidRPr="00D37891">
        <w:rPr>
          <w:rFonts w:ascii="Calibri" w:eastAsia="Calibri" w:hAnsi="Calibri" w:cs="Calibri"/>
          <w:b/>
          <w:bCs/>
          <w:smallCaps/>
          <w:noProof/>
          <w:color w:val="666D70"/>
          <w:spacing w:val="16"/>
          <w:sz w:val="16"/>
          <w:szCs w:val="16"/>
        </w:rPr>
        <w:t xml:space="preserve">     </w:t>
      </w:r>
      <w:r w:rsidRPr="00D37891">
        <w:rPr>
          <w:rFonts w:ascii="Calibri" w:eastAsia="Calibri" w:hAnsi="Calibri" w:cs="Calibri"/>
          <w:smallCaps/>
          <w:noProof/>
          <w:color w:val="666D70"/>
          <w:spacing w:val="16"/>
          <w:sz w:val="16"/>
          <w:szCs w:val="16"/>
        </w:rPr>
        <w:t>County Court</w:t>
      </w:r>
      <w:bookmarkEnd w:id="1"/>
    </w:p>
    <w:p w14:paraId="3C9AEEC0" w14:textId="275C948B" w:rsidR="00630648" w:rsidRPr="003146CD" w:rsidRDefault="00630648">
      <w:pPr>
        <w:keepNext/>
        <w:pBdr>
          <w:bottom w:val="single" w:sz="4" w:space="3" w:color="C8D0D2"/>
        </w:pBdr>
        <w:spacing w:before="280" w:after="120"/>
        <w:rPr>
          <w:sz w:val="16"/>
          <w:szCs w:val="16"/>
        </w:rPr>
      </w:pPr>
    </w:p>
    <w:p w14:paraId="1EC60B40" w14:textId="561D6412" w:rsidR="00630648" w:rsidRDefault="003146CD">
      <w:pPr>
        <w:shd w:val="clear" w:color="auto" w:fill="EAF2F3"/>
        <w:tabs>
          <w:tab w:val="left" w:pos="1757"/>
        </w:tabs>
      </w:pPr>
      <w:r>
        <w:rPr>
          <w:rFonts w:ascii="Calibri" w:eastAsia="Calibri" w:hAnsi="Calibri" w:cs="Calibri"/>
          <w:b/>
          <w:bCs/>
          <w:noProof/>
          <w:color w:val="3F4447"/>
          <w:sz w:val="18"/>
          <w:szCs w:val="18"/>
        </w:rPr>
        <w:t>STAGE 1 : Threshold route</w:t>
      </w:r>
      <w:r>
        <w:rPr>
          <w:rFonts w:ascii="Calibri" w:eastAsia="Calibri" w:hAnsi="Calibri" w:cs="Calibri"/>
          <w:noProof/>
          <w:color w:val="3F4447"/>
          <w:sz w:val="19"/>
          <w:szCs w:val="19"/>
        </w:rPr>
        <w:tab/>
      </w:r>
      <w:r>
        <w:rPr>
          <w:rFonts w:ascii="Calibri" w:eastAsia="Calibri" w:hAnsi="Calibri" w:cs="Calibri"/>
          <w:noProof/>
          <w:color w:val="3F4447"/>
          <w:sz w:val="19"/>
          <w:szCs w:val="19"/>
        </w:rPr>
        <w:br/>
        <w:t>Established by the Stage 1 selections below (Spec para 6.13).</w:t>
      </w:r>
    </w:p>
    <w:p w14:paraId="2EAA6560" w14:textId="77777777" w:rsidR="00630648" w:rsidRDefault="00000000">
      <w:pPr>
        <w:keepNext/>
        <w:spacing w:before="200" w:after="40"/>
      </w:pPr>
      <w:bookmarkStart w:id="2" w:name="OLE_LINK4"/>
      <w:r>
        <w:rPr>
          <w:rFonts w:ascii="Calibri" w:eastAsia="Calibri" w:hAnsi="Calibri" w:cs="Calibri"/>
          <w:b/>
          <w:bCs/>
          <w:smallCaps/>
          <w:noProof/>
          <w:color w:val="666D70"/>
          <w:spacing w:val="16"/>
          <w:sz w:val="16"/>
          <w:szCs w:val="16"/>
        </w:rPr>
        <w:t>Limb (a) — exceptional competence, skill or expertise</w:t>
      </w:r>
    </w:p>
    <w:bookmarkEnd w:id="2"/>
    <w:p w14:paraId="59FFE685" w14:textId="77777777" w:rsidR="00630648" w:rsidRDefault="00000000">
      <w:pPr>
        <w:pBdr>
          <w:bottom w:val="single" w:sz="2" w:space="2" w:color="E3E7E8"/>
        </w:pBdr>
        <w:tabs>
          <w:tab w:val="left" w:pos="680"/>
        </w:tabs>
        <w:spacing w:before="20" w:after="40"/>
        <w:ind w:left="680" w:hanging="680"/>
      </w:pPr>
      <w:r>
        <w:rPr>
          <w:rFonts w:ascii="Calibri" w:eastAsia="Calibri" w:hAnsi="Calibri" w:cs="Calibri"/>
          <w:b/>
          <w:bCs/>
          <w:noProof/>
          <w:color w:val="64A0AA"/>
          <w:sz w:val="16"/>
          <w:szCs w:val="16"/>
        </w:rPr>
        <w:t>A01</w:t>
      </w:r>
      <w:r>
        <w:rPr>
          <w:rFonts w:ascii="Calibri" w:eastAsia="Calibri" w:hAnsi="Calibri" w:cs="Calibri"/>
          <w:b/>
          <w:bCs/>
          <w:noProof/>
          <w:color w:val="242628"/>
          <w:sz w:val="20"/>
          <w:szCs w:val="20"/>
        </w:rPr>
        <w:tab/>
      </w:r>
      <w:r w:rsidRPr="00D37891">
        <w:rPr>
          <w:rFonts w:ascii="Calibri" w:eastAsia="Calibri" w:hAnsi="Calibri" w:cs="Calibri"/>
          <w:noProof/>
          <w:color w:val="3F4447"/>
          <w:sz w:val="19"/>
          <w:szCs w:val="19"/>
        </w:rPr>
        <w:t>Applied unusually detailed knowledge relevant to this case</w:t>
      </w:r>
    </w:p>
    <w:p w14:paraId="493B6391" w14:textId="77777777" w:rsidR="00630648" w:rsidRDefault="00000000">
      <w:pPr>
        <w:pBdr>
          <w:bottom w:val="single" w:sz="2" w:space="2" w:color="E3E7E8"/>
        </w:pBdr>
        <w:tabs>
          <w:tab w:val="left" w:pos="680"/>
        </w:tabs>
        <w:spacing w:before="20" w:after="40"/>
        <w:ind w:left="680" w:hanging="680"/>
      </w:pPr>
      <w:r>
        <w:rPr>
          <w:rFonts w:ascii="Calibri" w:eastAsia="Calibri" w:hAnsi="Calibri" w:cs="Calibri"/>
          <w:b/>
          <w:bCs/>
          <w:noProof/>
          <w:color w:val="64A0AA"/>
          <w:sz w:val="16"/>
          <w:szCs w:val="16"/>
        </w:rPr>
        <w:t>A03</w:t>
      </w:r>
      <w:r>
        <w:rPr>
          <w:rFonts w:ascii="Calibri" w:eastAsia="Calibri" w:hAnsi="Calibri" w:cs="Calibri"/>
          <w:b/>
          <w:bCs/>
          <w:noProof/>
          <w:color w:val="242628"/>
          <w:sz w:val="20"/>
          <w:szCs w:val="20"/>
        </w:rPr>
        <w:tab/>
      </w:r>
      <w:r w:rsidRPr="00D37891">
        <w:rPr>
          <w:rFonts w:ascii="Calibri" w:eastAsia="Calibri" w:hAnsi="Calibri" w:cs="Calibri"/>
          <w:noProof/>
          <w:color w:val="3F4447"/>
          <w:sz w:val="19"/>
          <w:szCs w:val="19"/>
        </w:rPr>
        <w:t>Identified and marshalled evidence with unusual skill</w:t>
      </w:r>
    </w:p>
    <w:p w14:paraId="0667970F" w14:textId="77777777" w:rsidR="00630648" w:rsidRDefault="00000000">
      <w:pPr>
        <w:keepNext/>
        <w:spacing w:before="200" w:after="40"/>
      </w:pPr>
      <w:r>
        <w:rPr>
          <w:rFonts w:ascii="Calibri" w:eastAsia="Calibri" w:hAnsi="Calibri" w:cs="Calibri"/>
          <w:b/>
          <w:bCs/>
          <w:smallCaps/>
          <w:noProof/>
          <w:color w:val="666D70"/>
          <w:spacing w:val="16"/>
          <w:sz w:val="16"/>
          <w:szCs w:val="16"/>
        </w:rPr>
        <w:t>Limb (c) — exceptional circumstances or complexity</w:t>
      </w:r>
    </w:p>
    <w:p w14:paraId="4F1AC4B5" w14:textId="77777777" w:rsidR="00630648" w:rsidRDefault="00000000">
      <w:pPr>
        <w:pBdr>
          <w:bottom w:val="single" w:sz="2" w:space="2" w:color="E3E7E8"/>
        </w:pBdr>
        <w:tabs>
          <w:tab w:val="left" w:pos="680"/>
        </w:tabs>
        <w:spacing w:before="20" w:after="40"/>
        <w:ind w:left="680" w:hanging="680"/>
      </w:pPr>
      <w:r>
        <w:rPr>
          <w:rFonts w:ascii="Calibri" w:eastAsia="Calibri" w:hAnsi="Calibri" w:cs="Calibri"/>
          <w:b/>
          <w:bCs/>
          <w:noProof/>
          <w:color w:val="64A0AA"/>
          <w:sz w:val="16"/>
          <w:szCs w:val="16"/>
        </w:rPr>
        <w:t>C01</w:t>
      </w:r>
      <w:r>
        <w:rPr>
          <w:rFonts w:ascii="Calibri" w:eastAsia="Calibri" w:hAnsi="Calibri" w:cs="Calibri"/>
          <w:b/>
          <w:bCs/>
          <w:noProof/>
          <w:color w:val="242628"/>
          <w:sz w:val="20"/>
          <w:szCs w:val="20"/>
        </w:rPr>
        <w:tab/>
      </w:r>
      <w:r w:rsidRPr="00D37891">
        <w:rPr>
          <w:rFonts w:ascii="Calibri" w:eastAsia="Calibri" w:hAnsi="Calibri" w:cs="Calibri"/>
          <w:noProof/>
          <w:color w:val="3F4447"/>
          <w:sz w:val="19"/>
          <w:szCs w:val="19"/>
        </w:rPr>
        <w:t>The legal, expert or other evidential issues were exceptionally complex</w:t>
      </w:r>
    </w:p>
    <w:p w14:paraId="2557F90C" w14:textId="77777777" w:rsidR="003146CD" w:rsidRDefault="003146CD" w:rsidP="00D37891">
      <w:pPr>
        <w:keepNext/>
        <w:pBdr>
          <w:bottom w:val="single" w:sz="4" w:space="0" w:color="C8D0D2"/>
        </w:pBdr>
        <w:spacing w:before="280" w:after="120"/>
        <w:rPr>
          <w:rFonts w:ascii="Cambria" w:eastAsia="Cambria" w:hAnsi="Cambria" w:cs="Cambria"/>
          <w:b/>
          <w:bCs/>
          <w:noProof/>
          <w:color w:val="242628"/>
          <w:sz w:val="22"/>
          <w:szCs w:val="22"/>
        </w:rPr>
      </w:pPr>
    </w:p>
    <w:p w14:paraId="3A731BE0" w14:textId="73CBC5FB" w:rsidR="003146CD" w:rsidRPr="003146CD" w:rsidRDefault="003146CD" w:rsidP="003146CD">
      <w:pPr>
        <w:shd w:val="clear" w:color="auto" w:fill="EAF2F3"/>
        <w:tabs>
          <w:tab w:val="left" w:pos="1757"/>
        </w:tabs>
      </w:pPr>
      <w:r>
        <w:rPr>
          <w:rFonts w:ascii="Calibri" w:eastAsia="Calibri" w:hAnsi="Calibri" w:cs="Calibri"/>
          <w:b/>
          <w:bCs/>
          <w:noProof/>
          <w:color w:val="3F4447"/>
          <w:sz w:val="18"/>
          <w:szCs w:val="18"/>
        </w:rPr>
        <w:t>STAGE 2 : Level of enhancement</w:t>
      </w:r>
      <w:r>
        <w:rPr>
          <w:rFonts w:ascii="Calibri" w:eastAsia="Calibri" w:hAnsi="Calibri" w:cs="Calibri"/>
          <w:noProof/>
          <w:color w:val="3F4447"/>
          <w:sz w:val="19"/>
          <w:szCs w:val="19"/>
        </w:rPr>
        <w:tab/>
      </w:r>
      <w:r>
        <w:rPr>
          <w:rFonts w:ascii="Calibri" w:eastAsia="Calibri" w:hAnsi="Calibri" w:cs="Calibri"/>
          <w:noProof/>
          <w:color w:val="3F4447"/>
          <w:sz w:val="19"/>
          <w:szCs w:val="19"/>
        </w:rPr>
        <w:br/>
      </w:r>
      <w:bookmarkStart w:id="3" w:name="OLE_LINK1"/>
      <w:r>
        <w:rPr>
          <w:rFonts w:ascii="Calibri" w:eastAsia="Calibri" w:hAnsi="Calibri" w:cs="Calibri"/>
          <w:noProof/>
          <w:color w:val="3F4447"/>
          <w:sz w:val="19"/>
          <w:szCs w:val="19"/>
        </w:rPr>
        <w:t xml:space="preserve">Established by the Stage 2 selections below (Spec </w:t>
      </w:r>
      <w:r w:rsidR="00990149">
        <w:rPr>
          <w:rFonts w:ascii="Calibri" w:eastAsia="Calibri" w:hAnsi="Calibri" w:cs="Calibri"/>
          <w:noProof/>
          <w:color w:val="3F4447"/>
          <w:sz w:val="19"/>
          <w:szCs w:val="19"/>
        </w:rPr>
        <w:t>???</w:t>
      </w:r>
      <w:r>
        <w:rPr>
          <w:rFonts w:ascii="Calibri" w:eastAsia="Calibri" w:hAnsi="Calibri" w:cs="Calibri"/>
          <w:noProof/>
          <w:color w:val="3F4447"/>
          <w:sz w:val="19"/>
          <w:szCs w:val="19"/>
        </w:rPr>
        <w:t>).</w:t>
      </w:r>
      <w:bookmarkEnd w:id="3"/>
    </w:p>
    <w:p w14:paraId="1340E04B" w14:textId="61E8C8FA" w:rsidR="00630648" w:rsidRPr="003146CD" w:rsidRDefault="00000000" w:rsidP="003146CD">
      <w:pPr>
        <w:keepNext/>
        <w:spacing w:before="240" w:after="40"/>
        <w:rPr>
          <w:rFonts w:ascii="Calibri" w:eastAsia="Calibri" w:hAnsi="Calibri" w:cs="Calibri"/>
          <w:b/>
          <w:bCs/>
          <w:smallCaps/>
          <w:noProof/>
          <w:color w:val="666D70"/>
          <w:spacing w:val="16"/>
          <w:sz w:val="16"/>
          <w:szCs w:val="16"/>
        </w:rPr>
      </w:pPr>
      <w:r>
        <w:rPr>
          <w:rFonts w:ascii="Calibri" w:eastAsia="Calibri" w:hAnsi="Calibri" w:cs="Calibri"/>
          <w:b/>
          <w:bCs/>
          <w:smallCaps/>
          <w:noProof/>
          <w:color w:val="666D70"/>
          <w:spacing w:val="16"/>
          <w:sz w:val="16"/>
          <w:szCs w:val="16"/>
        </w:rPr>
        <w:t>Care</w:t>
      </w:r>
      <w:r w:rsidR="003146CD" w:rsidRPr="003146CD">
        <w:rPr>
          <w:rFonts w:ascii="Calibri" w:eastAsia="Calibri" w:hAnsi="Calibri" w:cs="Calibri"/>
          <w:b/>
          <w:bCs/>
          <w:smallCaps/>
          <w:noProof/>
          <w:color w:val="666D70"/>
          <w:spacing w:val="16"/>
          <w:sz w:val="16"/>
          <w:szCs w:val="16"/>
        </w:rPr>
        <w:t xml:space="preserve">- </w:t>
      </w:r>
      <w:r w:rsidRPr="003146CD">
        <w:rPr>
          <w:rFonts w:ascii="Calibri" w:eastAsia="Calibri" w:hAnsi="Calibri" w:cs="Calibri"/>
          <w:b/>
          <w:bCs/>
          <w:smallCaps/>
          <w:noProof/>
          <w:color w:val="666D70"/>
          <w:spacing w:val="16"/>
          <w:sz w:val="16"/>
          <w:szCs w:val="16"/>
        </w:rPr>
        <w:t>Particular care with a vulnerable client</w:t>
      </w:r>
    </w:p>
    <w:p w14:paraId="3AE94DCD" w14:textId="77777777" w:rsidR="00630648" w:rsidRDefault="00000000">
      <w:pPr>
        <w:keepLines/>
        <w:pBdr>
          <w:left w:val="single" w:sz="6" w:space="8" w:color="C8D0D2"/>
        </w:pBdr>
        <w:spacing w:after="180" w:line="276" w:lineRule="auto"/>
        <w:ind w:left="283"/>
      </w:pPr>
      <w:r>
        <w:rPr>
          <w:rFonts w:ascii="Calibri" w:eastAsia="Calibri" w:hAnsi="Calibri" w:cs="Calibri"/>
          <w:noProof/>
          <w:color w:val="3F4447"/>
          <w:sz w:val="19"/>
          <w:szCs w:val="19"/>
        </w:rPr>
        <w:t>Client has diagnosed PTSD and a learning disability assessed at borderline range. Conducted instructions across six shorter attendances, used plain-language summaries, and brought an intermediary to the FHDRA.</w:t>
      </w:r>
    </w:p>
    <w:p w14:paraId="61EA6164" w14:textId="1947342A" w:rsidR="00630648" w:rsidRPr="003146CD" w:rsidRDefault="00000000" w:rsidP="003146CD">
      <w:pPr>
        <w:keepNext/>
        <w:spacing w:before="240" w:after="40"/>
        <w:rPr>
          <w:rFonts w:ascii="Calibri" w:eastAsia="Calibri" w:hAnsi="Calibri" w:cs="Calibri"/>
          <w:b/>
          <w:bCs/>
          <w:smallCaps/>
          <w:noProof/>
          <w:color w:val="666D70"/>
          <w:spacing w:val="16"/>
          <w:sz w:val="16"/>
          <w:szCs w:val="16"/>
        </w:rPr>
      </w:pPr>
      <w:r>
        <w:rPr>
          <w:rFonts w:ascii="Calibri" w:eastAsia="Calibri" w:hAnsi="Calibri" w:cs="Calibri"/>
          <w:b/>
          <w:bCs/>
          <w:smallCaps/>
          <w:noProof/>
          <w:color w:val="666D70"/>
          <w:spacing w:val="16"/>
          <w:sz w:val="16"/>
          <w:szCs w:val="16"/>
        </w:rPr>
        <w:t>Degree of responsibility</w:t>
      </w:r>
      <w:r w:rsidR="003146CD">
        <w:rPr>
          <w:rFonts w:ascii="Calibri" w:eastAsia="Calibri" w:hAnsi="Calibri" w:cs="Calibri"/>
          <w:b/>
          <w:bCs/>
          <w:smallCaps/>
          <w:noProof/>
          <w:color w:val="666D70"/>
          <w:spacing w:val="16"/>
          <w:sz w:val="16"/>
          <w:szCs w:val="16"/>
        </w:rPr>
        <w:t xml:space="preserve"> - </w:t>
      </w:r>
      <w:r w:rsidRPr="003146CD">
        <w:rPr>
          <w:rFonts w:ascii="Calibri" w:eastAsia="Calibri" w:hAnsi="Calibri" w:cs="Calibri"/>
          <w:b/>
          <w:bCs/>
          <w:smallCaps/>
          <w:noProof/>
          <w:color w:val="666D70"/>
          <w:spacing w:val="16"/>
          <w:sz w:val="16"/>
          <w:szCs w:val="16"/>
        </w:rPr>
        <w:t>Drafting without counsel</w:t>
      </w:r>
    </w:p>
    <w:p w14:paraId="77A71F4D" w14:textId="77777777" w:rsidR="00630648" w:rsidRDefault="00000000">
      <w:pPr>
        <w:keepLines/>
        <w:pBdr>
          <w:left w:val="single" w:sz="6" w:space="8" w:color="C8D0D2"/>
        </w:pBdr>
        <w:spacing w:after="180" w:line="276" w:lineRule="auto"/>
        <w:ind w:left="283"/>
      </w:pPr>
      <w:r>
        <w:rPr>
          <w:rFonts w:ascii="Calibri" w:eastAsia="Calibri" w:hAnsi="Calibri" w:cs="Calibri"/>
          <w:noProof/>
          <w:color w:val="3F4447"/>
          <w:sz w:val="19"/>
          <w:szCs w:val="19"/>
        </w:rPr>
        <w:t>Drafted the full position statement, the Scott Schedule, and the section 7 response without recourse to Counsel, all settled in advance of the case management hearing.</w:t>
      </w:r>
    </w:p>
    <w:p w14:paraId="627A6534" w14:textId="77777777" w:rsidR="003146CD" w:rsidRDefault="003146CD">
      <w:pPr>
        <w:keepNext/>
        <w:pBdr>
          <w:bottom w:val="single" w:sz="4" w:space="3" w:color="C8D0D2"/>
        </w:pBdr>
        <w:spacing w:before="280" w:after="120"/>
        <w:rPr>
          <w:rFonts w:ascii="Cambria" w:eastAsia="Cambria" w:hAnsi="Cambria" w:cs="Cambria"/>
          <w:b/>
          <w:bCs/>
          <w:noProof/>
          <w:color w:val="242628"/>
          <w:sz w:val="22"/>
          <w:szCs w:val="22"/>
        </w:rPr>
      </w:pPr>
    </w:p>
    <w:p w14:paraId="06458B12" w14:textId="5C49E921" w:rsidR="003146CD" w:rsidRPr="003146CD" w:rsidRDefault="003146CD" w:rsidP="003146CD">
      <w:pPr>
        <w:shd w:val="clear" w:color="auto" w:fill="EAF2F3"/>
        <w:tabs>
          <w:tab w:val="left" w:pos="1757"/>
        </w:tabs>
      </w:pPr>
      <w:r>
        <w:rPr>
          <w:rFonts w:ascii="Calibri" w:eastAsia="Calibri" w:hAnsi="Calibri" w:cs="Calibri"/>
          <w:b/>
          <w:bCs/>
          <w:noProof/>
          <w:color w:val="3F4447"/>
          <w:sz w:val="18"/>
          <w:szCs w:val="18"/>
        </w:rPr>
        <w:t>PROPOSED UPLIFT</w:t>
      </w:r>
    </w:p>
    <w:p w14:paraId="0DCD5AED" w14:textId="33652791" w:rsidR="00630648" w:rsidRPr="00D37891" w:rsidRDefault="00000000" w:rsidP="00D37891">
      <w:pPr>
        <w:tabs>
          <w:tab w:val="right" w:pos="9638"/>
        </w:tabs>
        <w:spacing w:after="140"/>
        <w:rPr>
          <w:rFonts w:ascii="Calibri" w:eastAsia="Calibri" w:hAnsi="Calibri" w:cs="Calibri"/>
          <w:noProof/>
          <w:color w:val="666D70"/>
          <w:sz w:val="17"/>
          <w:szCs w:val="17"/>
        </w:rPr>
      </w:pPr>
      <w:r w:rsidRPr="00D37891">
        <w:rPr>
          <w:rFonts w:ascii="Calibri" w:eastAsia="Calibri" w:hAnsi="Calibri" w:cs="Calibri"/>
          <w:noProof/>
          <w:color w:val="666D70"/>
          <w:sz w:val="17"/>
          <w:szCs w:val="17"/>
        </w:rPr>
        <w:t>Solicitor’s proposed uplift</w:t>
      </w:r>
      <w:r w:rsidR="00D37891" w:rsidRPr="00D37891">
        <w:rPr>
          <w:rFonts w:ascii="Calibri" w:eastAsia="Calibri" w:hAnsi="Calibri" w:cs="Calibri"/>
          <w:noProof/>
          <w:color w:val="666D70"/>
          <w:sz w:val="17"/>
          <w:szCs w:val="17"/>
        </w:rPr>
        <w:t xml:space="preserve">                                     </w:t>
      </w:r>
      <w:r w:rsidRPr="00D37891">
        <w:rPr>
          <w:rFonts w:ascii="Calibri" w:eastAsia="Calibri" w:hAnsi="Calibri" w:cs="Calibri"/>
          <w:noProof/>
          <w:color w:val="666D70"/>
          <w:sz w:val="17"/>
          <w:szCs w:val="17"/>
        </w:rPr>
        <w:t>75%</w:t>
      </w:r>
    </w:p>
    <w:p w14:paraId="1A25F44A" w14:textId="4C8FEC4E" w:rsidR="00630648" w:rsidRDefault="00000000">
      <w:pPr>
        <w:tabs>
          <w:tab w:val="right" w:pos="9638"/>
        </w:tabs>
        <w:spacing w:after="140"/>
        <w:rPr>
          <w:rFonts w:ascii="Calibri" w:eastAsia="Calibri" w:hAnsi="Calibri" w:cs="Calibri"/>
          <w:noProof/>
          <w:color w:val="666D70"/>
          <w:sz w:val="17"/>
          <w:szCs w:val="17"/>
        </w:rPr>
      </w:pPr>
      <w:r>
        <w:rPr>
          <w:rFonts w:ascii="Calibri" w:eastAsia="Calibri" w:hAnsi="Calibri" w:cs="Calibri"/>
          <w:noProof/>
          <w:color w:val="666D70"/>
          <w:sz w:val="17"/>
          <w:szCs w:val="17"/>
        </w:rPr>
        <w:t>Applicable ceiling for this court (CAG 12.2)</w:t>
      </w:r>
      <w:r w:rsidR="00D37891">
        <w:rPr>
          <w:rFonts w:ascii="Calibri" w:eastAsia="Calibri" w:hAnsi="Calibri" w:cs="Calibri"/>
          <w:noProof/>
          <w:color w:val="666D70"/>
          <w:sz w:val="17"/>
          <w:szCs w:val="17"/>
        </w:rPr>
        <w:t xml:space="preserve">       </w:t>
      </w:r>
      <w:r>
        <w:rPr>
          <w:rFonts w:ascii="Calibri" w:eastAsia="Calibri" w:hAnsi="Calibri" w:cs="Calibri"/>
          <w:noProof/>
          <w:color w:val="666D70"/>
          <w:sz w:val="17"/>
          <w:szCs w:val="17"/>
        </w:rPr>
        <w:t>50%</w:t>
      </w:r>
    </w:p>
    <w:p w14:paraId="64D6820D" w14:textId="77777777" w:rsidR="00D37891" w:rsidRDefault="00D37891">
      <w:pPr>
        <w:tabs>
          <w:tab w:val="right" w:pos="9638"/>
        </w:tabs>
        <w:spacing w:after="140"/>
      </w:pPr>
    </w:p>
    <w:p w14:paraId="59B1F57A" w14:textId="6A612333" w:rsidR="00D37891" w:rsidRPr="003146CD" w:rsidRDefault="00D37891" w:rsidP="00D37891">
      <w:pPr>
        <w:shd w:val="clear" w:color="auto" w:fill="EAF2F3"/>
        <w:tabs>
          <w:tab w:val="left" w:pos="1757"/>
        </w:tabs>
      </w:pPr>
      <w:r>
        <w:rPr>
          <w:rFonts w:ascii="Calibri" w:eastAsia="Calibri" w:hAnsi="Calibri" w:cs="Calibri"/>
          <w:b/>
          <w:bCs/>
          <w:noProof/>
          <w:color w:val="3F4447"/>
          <w:sz w:val="18"/>
          <w:szCs w:val="18"/>
        </w:rPr>
        <w:t>EVIDENCE ON FILE</w:t>
      </w:r>
      <w:r>
        <w:rPr>
          <w:rFonts w:ascii="Calibri" w:eastAsia="Calibri" w:hAnsi="Calibri" w:cs="Calibri"/>
          <w:noProof/>
          <w:color w:val="3F4447"/>
          <w:sz w:val="19"/>
          <w:szCs w:val="19"/>
        </w:rPr>
        <w:t xml:space="preserve"> : Confirmed</w:t>
      </w:r>
    </w:p>
    <w:p w14:paraId="1BD42BF0" w14:textId="77777777" w:rsidR="00E93E33" w:rsidRDefault="00E93E33" w:rsidP="00E93E33">
      <w:pPr>
        <w:keepNext/>
        <w:framePr w:wrap="around" w:vAnchor="page" w:hAnchor="page" w:x="1093" w:y="13610"/>
        <w:pBdr>
          <w:top w:val="single" w:sz="4" w:space="4" w:color="C8D0D2"/>
        </w:pBdr>
        <w:spacing w:after="60"/>
      </w:pPr>
      <w:r>
        <w:rPr>
          <w:rFonts w:ascii="Cambria" w:eastAsia="Cambria" w:hAnsi="Cambria" w:cs="Cambria"/>
          <w:b/>
          <w:bCs/>
          <w:noProof/>
          <w:color w:val="666D70"/>
          <w:sz w:val="18"/>
          <w:szCs w:val="18"/>
        </w:rPr>
        <w:t>About this summary</w:t>
      </w:r>
    </w:p>
    <w:p w14:paraId="35A665C3" w14:textId="77777777" w:rsidR="00E93E33" w:rsidRDefault="00E93E33" w:rsidP="00E93E33">
      <w:pPr>
        <w:keepLines/>
        <w:framePr w:wrap="around" w:vAnchor="page" w:hAnchor="page" w:x="1093" w:y="13610"/>
        <w:spacing w:after="0" w:line="276" w:lineRule="auto"/>
      </w:pPr>
      <w:r>
        <w:rPr>
          <w:rFonts w:ascii="Calibri" w:eastAsia="Calibri" w:hAnsi="Calibri" w:cs="Calibri"/>
          <w:noProof/>
          <w:color w:val="666D70"/>
          <w:sz w:val="15"/>
          <w:szCs w:val="15"/>
        </w:rPr>
        <w:t>This summary was generated from information entered by the named fee earner for secure transmission to Woodruff Billing Ltd and preparation of an LAA enhancement narrative. Woodruff Billing Ltd has not verified the information in this summary. The fee earner remains responsible for the accuracy and completeness of the facts and explanations provided. The proposed uplift is the fee earner’s proposal. The Collator neither calculates nor recommends a percentage. Woodruff Billing Ltd will decide what claim to advance after reviewing the file, and any enhancement allowed is a matter for the Legal Aid Agency.</w:t>
      </w:r>
    </w:p>
    <w:p w14:paraId="1AF6D9F9" w14:textId="7E504888" w:rsidR="00E93E33" w:rsidRDefault="00D37891" w:rsidP="00D37891">
      <w:pPr>
        <w:spacing w:after="100" w:line="259" w:lineRule="auto"/>
      </w:pPr>
      <w:r w:rsidRPr="00D37891">
        <w:rPr>
          <w:rFonts w:ascii="Segoe UI Symbol" w:eastAsia="Calibri" w:hAnsi="Segoe UI Symbol" w:cs="Segoe UI Symbol"/>
          <w:b/>
          <w:bCs/>
          <w:noProof/>
          <w:color w:val="0070C0"/>
        </w:rPr>
        <w:t>✓</w:t>
      </w:r>
      <w:r w:rsidRPr="00D37891">
        <w:rPr>
          <w:rFonts w:ascii="Calibri" w:eastAsia="Calibri" w:hAnsi="Calibri" w:cs="Calibri"/>
          <w:b/>
          <w:bCs/>
          <w:noProof/>
          <w:color w:val="0070C0"/>
        </w:rPr>
        <w:t xml:space="preserve"> </w:t>
      </w:r>
      <w:r>
        <w:rPr>
          <w:rFonts w:ascii="Calibri" w:eastAsia="Calibri" w:hAnsi="Calibri" w:cs="Calibri"/>
          <w:noProof/>
          <w:color w:val="3F4447"/>
          <w:sz w:val="19"/>
          <w:szCs w:val="19"/>
        </w:rPr>
        <w:t xml:space="preserve">  The fee earner confirms that evidence supporting the matters set out above is held on the case file.</w:t>
      </w:r>
    </w:p>
    <w:sectPr w:rsidR="00E93E33">
      <w:footerReference w:type="default" r:id="rId7"/>
      <w:footerReference w:type="first" r:id="rId8"/>
      <w:pgSz w:w="11906" w:h="16838"/>
      <w:pgMar w:top="1020" w:right="1134" w:bottom="1077" w:left="1134" w:header="397" w:footer="5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3C798" w14:textId="77777777" w:rsidR="00B22EA5" w:rsidRDefault="00B22EA5">
      <w:pPr>
        <w:spacing w:after="0" w:line="240" w:lineRule="auto"/>
      </w:pPr>
      <w:r>
        <w:separator/>
      </w:r>
    </w:p>
  </w:endnote>
  <w:endnote w:type="continuationSeparator" w:id="0">
    <w:p w14:paraId="56F6B63F" w14:textId="77777777" w:rsidR="00B22EA5" w:rsidRDefault="00B22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1FCA" w14:textId="77777777" w:rsidR="00630648" w:rsidRDefault="00000000">
    <w:pPr>
      <w:pBdr>
        <w:top w:val="single" w:sz="4" w:space="6" w:color="C8D0D2"/>
      </w:pBdr>
      <w:tabs>
        <w:tab w:val="right" w:pos="9638"/>
      </w:tabs>
      <w:spacing w:after="20"/>
    </w:pPr>
    <w:r>
      <w:rPr>
        <w:rFonts w:ascii="Calibri" w:eastAsia="Calibri" w:hAnsi="Calibri" w:cs="Calibri"/>
        <w:noProof/>
        <w:color w:val="777D80"/>
        <w:sz w:val="15"/>
        <w:szCs w:val="15"/>
      </w:rPr>
      <w:t>CONFIDENTIAL — Prepared for Woodruff Billing Ltd · © 2026</w:t>
    </w:r>
    <w:r>
      <w:rPr>
        <w:rFonts w:ascii="Calibri" w:eastAsia="Calibri" w:hAnsi="Calibri" w:cs="Calibri"/>
        <w:noProof/>
        <w:color w:val="777D80"/>
        <w:sz w:val="15"/>
        <w:szCs w:val="15"/>
      </w:rPr>
      <w:tab/>
      <w:t xml:space="preserve">Page </w:t>
    </w:r>
    <w:r>
      <w:rPr>
        <w:rFonts w:ascii="Calibri" w:eastAsia="Calibri" w:hAnsi="Calibri" w:cs="Calibri"/>
        <w:noProof/>
        <w:color w:val="777D80"/>
        <w:sz w:val="15"/>
        <w:szCs w:val="15"/>
      </w:rPr>
      <w:fldChar w:fldCharType="begin"/>
    </w:r>
    <w:r>
      <w:rPr>
        <w:rFonts w:ascii="Calibri" w:eastAsia="Calibri" w:hAnsi="Calibri" w:cs="Calibri"/>
        <w:noProof/>
        <w:color w:val="777D80"/>
        <w:sz w:val="15"/>
        <w:szCs w:val="15"/>
      </w:rPr>
      <w:instrText xml:space="preserve"> PAGE </w:instrText>
    </w:r>
    <w:r>
      <w:rPr>
        <w:rFonts w:ascii="Calibri" w:eastAsia="Calibri" w:hAnsi="Calibri" w:cs="Calibri"/>
        <w:noProof/>
        <w:color w:val="777D80"/>
        <w:sz w:val="15"/>
        <w:szCs w:val="15"/>
      </w:rPr>
      <w:fldChar w:fldCharType="separate"/>
    </w:r>
    <w:r>
      <w:rPr>
        <w:rFonts w:ascii="Calibri" w:eastAsia="Calibri" w:hAnsi="Calibri" w:cs="Calibri"/>
        <w:noProof/>
        <w:color w:val="777D80"/>
        <w:sz w:val="15"/>
        <w:szCs w:val="15"/>
      </w:rPr>
      <w:t>1</w:t>
    </w:r>
    <w:r>
      <w:rPr>
        <w:rFonts w:ascii="Calibri" w:eastAsia="Calibri" w:hAnsi="Calibri" w:cs="Calibri"/>
        <w:noProof/>
        <w:color w:val="777D80"/>
        <w:sz w:val="15"/>
        <w:szCs w:val="15"/>
      </w:rPr>
      <w:fldChar w:fldCharType="end"/>
    </w:r>
    <w:r>
      <w:rPr>
        <w:rFonts w:ascii="Calibri" w:eastAsia="Calibri" w:hAnsi="Calibri" w:cs="Calibri"/>
        <w:noProof/>
        <w:color w:val="777D80"/>
        <w:sz w:val="15"/>
        <w:szCs w:val="15"/>
      </w:rPr>
      <w:t xml:space="preserve"> of </w:t>
    </w:r>
    <w:r>
      <w:rPr>
        <w:rFonts w:ascii="Calibri" w:eastAsia="Calibri" w:hAnsi="Calibri" w:cs="Calibri"/>
        <w:noProof/>
        <w:color w:val="777D80"/>
        <w:sz w:val="15"/>
        <w:szCs w:val="15"/>
      </w:rPr>
      <w:fldChar w:fldCharType="begin"/>
    </w:r>
    <w:r>
      <w:rPr>
        <w:rFonts w:ascii="Calibri" w:eastAsia="Calibri" w:hAnsi="Calibri" w:cs="Calibri"/>
        <w:noProof/>
        <w:color w:val="777D80"/>
        <w:sz w:val="15"/>
        <w:szCs w:val="15"/>
      </w:rPr>
      <w:instrText xml:space="preserve"> NUMPAGES </w:instrText>
    </w:r>
    <w:r>
      <w:rPr>
        <w:rFonts w:ascii="Calibri" w:eastAsia="Calibri" w:hAnsi="Calibri" w:cs="Calibri"/>
        <w:noProof/>
        <w:color w:val="777D80"/>
        <w:sz w:val="15"/>
        <w:szCs w:val="15"/>
      </w:rPr>
      <w:fldChar w:fldCharType="separate"/>
    </w:r>
    <w:r>
      <w:rPr>
        <w:rFonts w:ascii="Calibri" w:eastAsia="Calibri" w:hAnsi="Calibri" w:cs="Calibri"/>
        <w:noProof/>
        <w:color w:val="777D80"/>
        <w:sz w:val="15"/>
        <w:szCs w:val="15"/>
      </w:rPr>
      <w:t>1</w:t>
    </w:r>
    <w:r>
      <w:rPr>
        <w:rFonts w:ascii="Calibri" w:eastAsia="Calibri" w:hAnsi="Calibri" w:cs="Calibri"/>
        <w:noProof/>
        <w:color w:val="777D80"/>
        <w:sz w:val="15"/>
        <w:szCs w:val="15"/>
      </w:rPr>
      <w:fldChar w:fldCharType="end"/>
    </w:r>
  </w:p>
  <w:p w14:paraId="07CC30C6" w14:textId="77777777" w:rsidR="00630648" w:rsidRDefault="00000000">
    <w:pPr>
      <w:tabs>
        <w:tab w:val="right" w:pos="9638"/>
      </w:tabs>
    </w:pPr>
    <w:r>
      <w:rPr>
        <w:rFonts w:ascii="Calibri" w:eastAsia="Calibri" w:hAnsi="Calibri" w:cs="Calibri"/>
        <w:noProof/>
        <w:color w:val="777D80"/>
        <w:sz w:val="15"/>
        <w:szCs w:val="15"/>
      </w:rPr>
      <w:t>Uplift Collator v1.13 — 7 August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2EB2" w14:textId="41B90A75" w:rsidR="00630648" w:rsidRPr="00E93E33" w:rsidRDefault="00000000">
    <w:pPr>
      <w:pBdr>
        <w:top w:val="single" w:sz="4" w:space="6" w:color="C8D0D2"/>
      </w:pBdr>
      <w:tabs>
        <w:tab w:val="right" w:pos="9638"/>
      </w:tabs>
      <w:spacing w:after="20"/>
      <w:rPr>
        <w:rFonts w:ascii="Calibri" w:eastAsia="Calibri" w:hAnsi="Calibri" w:cs="Calibri"/>
        <w:noProof/>
        <w:color w:val="777D80"/>
        <w:sz w:val="15"/>
        <w:szCs w:val="15"/>
      </w:rPr>
    </w:pPr>
    <w:r>
      <w:rPr>
        <w:rFonts w:ascii="Calibri" w:eastAsia="Calibri" w:hAnsi="Calibri" w:cs="Calibri"/>
        <w:noProof/>
        <w:color w:val="777D80"/>
        <w:sz w:val="15"/>
        <w:szCs w:val="15"/>
      </w:rPr>
      <w:t>CONFIDENTIAL — Prepared for Woodruff Billing Ltd · © 2026</w:t>
    </w:r>
    <w:r>
      <w:rPr>
        <w:rFonts w:ascii="Calibri" w:eastAsia="Calibri" w:hAnsi="Calibri" w:cs="Calibri"/>
        <w:noProof/>
        <w:color w:val="777D80"/>
        <w:sz w:val="15"/>
        <w:szCs w:val="15"/>
      </w:rPr>
      <w:tab/>
      <w:t xml:space="preserve">Page </w:t>
    </w:r>
    <w:r>
      <w:rPr>
        <w:rFonts w:ascii="Calibri" w:eastAsia="Calibri" w:hAnsi="Calibri" w:cs="Calibri"/>
        <w:noProof/>
        <w:color w:val="777D80"/>
        <w:sz w:val="15"/>
        <w:szCs w:val="15"/>
      </w:rPr>
      <w:fldChar w:fldCharType="begin"/>
    </w:r>
    <w:r>
      <w:rPr>
        <w:rFonts w:ascii="Calibri" w:eastAsia="Calibri" w:hAnsi="Calibri" w:cs="Calibri"/>
        <w:noProof/>
        <w:color w:val="777D80"/>
        <w:sz w:val="15"/>
        <w:szCs w:val="15"/>
      </w:rPr>
      <w:instrText xml:space="preserve"> PAGE </w:instrText>
    </w:r>
    <w:r>
      <w:rPr>
        <w:rFonts w:ascii="Calibri" w:eastAsia="Calibri" w:hAnsi="Calibri" w:cs="Calibri"/>
        <w:noProof/>
        <w:color w:val="777D80"/>
        <w:sz w:val="15"/>
        <w:szCs w:val="15"/>
      </w:rPr>
      <w:fldChar w:fldCharType="separate"/>
    </w:r>
    <w:r>
      <w:rPr>
        <w:rFonts w:ascii="Calibri" w:eastAsia="Calibri" w:hAnsi="Calibri" w:cs="Calibri"/>
        <w:noProof/>
        <w:color w:val="777D80"/>
        <w:sz w:val="15"/>
        <w:szCs w:val="15"/>
      </w:rPr>
      <w:t>1</w:t>
    </w:r>
    <w:r>
      <w:rPr>
        <w:rFonts w:ascii="Calibri" w:eastAsia="Calibri" w:hAnsi="Calibri" w:cs="Calibri"/>
        <w:noProof/>
        <w:color w:val="777D80"/>
        <w:sz w:val="15"/>
        <w:szCs w:val="15"/>
      </w:rPr>
      <w:fldChar w:fldCharType="end"/>
    </w:r>
    <w:r>
      <w:rPr>
        <w:rFonts w:ascii="Calibri" w:eastAsia="Calibri" w:hAnsi="Calibri" w:cs="Calibri"/>
        <w:noProof/>
        <w:color w:val="777D80"/>
        <w:sz w:val="15"/>
        <w:szCs w:val="15"/>
      </w:rPr>
      <w:t xml:space="preserve"> of </w:t>
    </w:r>
    <w:r>
      <w:rPr>
        <w:rFonts w:ascii="Calibri" w:eastAsia="Calibri" w:hAnsi="Calibri" w:cs="Calibri"/>
        <w:noProof/>
        <w:color w:val="777D80"/>
        <w:sz w:val="15"/>
        <w:szCs w:val="15"/>
      </w:rPr>
      <w:fldChar w:fldCharType="begin"/>
    </w:r>
    <w:r>
      <w:rPr>
        <w:rFonts w:ascii="Calibri" w:eastAsia="Calibri" w:hAnsi="Calibri" w:cs="Calibri"/>
        <w:noProof/>
        <w:color w:val="777D80"/>
        <w:sz w:val="15"/>
        <w:szCs w:val="15"/>
      </w:rPr>
      <w:instrText xml:space="preserve"> NUMPAGES </w:instrText>
    </w:r>
    <w:r>
      <w:rPr>
        <w:rFonts w:ascii="Calibri" w:eastAsia="Calibri" w:hAnsi="Calibri" w:cs="Calibri"/>
        <w:noProof/>
        <w:color w:val="777D80"/>
        <w:sz w:val="15"/>
        <w:szCs w:val="15"/>
      </w:rPr>
      <w:fldChar w:fldCharType="separate"/>
    </w:r>
    <w:r>
      <w:rPr>
        <w:rFonts w:ascii="Calibri" w:eastAsia="Calibri" w:hAnsi="Calibri" w:cs="Calibri"/>
        <w:noProof/>
        <w:color w:val="777D80"/>
        <w:sz w:val="15"/>
        <w:szCs w:val="15"/>
      </w:rPr>
      <w:t>1</w:t>
    </w:r>
    <w:r>
      <w:rPr>
        <w:rFonts w:ascii="Calibri" w:eastAsia="Calibri" w:hAnsi="Calibri" w:cs="Calibri"/>
        <w:noProof/>
        <w:color w:val="777D80"/>
        <w:sz w:val="15"/>
        <w:szCs w:val="15"/>
      </w:rPr>
      <w:fldChar w:fldCharType="end"/>
    </w:r>
  </w:p>
  <w:p w14:paraId="41CE4186" w14:textId="7B82F36A" w:rsidR="00630648" w:rsidRPr="00E93E33" w:rsidRDefault="00E93E33">
    <w:pPr>
      <w:tabs>
        <w:tab w:val="right" w:pos="9638"/>
      </w:tabs>
      <w:rPr>
        <w:rFonts w:ascii="Calibri" w:eastAsia="Calibri" w:hAnsi="Calibri" w:cs="Calibri"/>
        <w:noProof/>
        <w:color w:val="666D70"/>
        <w:sz w:val="15"/>
        <w:szCs w:val="15"/>
      </w:rPr>
    </w:pPr>
    <w:r>
      <w:rPr>
        <w:rFonts w:ascii="Calibri" w:eastAsia="Calibri" w:hAnsi="Calibri" w:cs="Calibri"/>
        <w:noProof/>
        <w:color w:val="666D70"/>
        <w:sz w:val="15"/>
        <w:szCs w:val="15"/>
      </w:rPr>
      <w:t>Based on LAA Costs Assessment Guidance (Version 1a, 23 September 2024)</w:t>
    </w:r>
    <w:r>
      <w:rPr>
        <w:rFonts w:ascii="Calibri" w:eastAsia="Calibri" w:hAnsi="Calibri" w:cs="Calibri"/>
        <w:noProof/>
        <w:color w:val="666D70"/>
        <w:sz w:val="15"/>
        <w:szCs w:val="15"/>
      </w:rPr>
      <w:br/>
    </w:r>
    <w:r w:rsidR="003146CD">
      <w:rPr>
        <w:rFonts w:ascii="Calibri" w:eastAsia="Calibri" w:hAnsi="Calibri" w:cs="Calibri"/>
        <w:noProof/>
        <w:color w:val="777D80"/>
        <w:sz w:val="15"/>
        <w:szCs w:val="15"/>
      </w:rPr>
      <w:t xml:space="preserve">Uplift Collator v1.13.     </w:t>
    </w:r>
    <w:r w:rsidR="003146CD">
      <w:rPr>
        <w:rFonts w:ascii="Calibri" w:eastAsia="Calibri" w:hAnsi="Calibri" w:cs="Calibri"/>
        <w:noProof/>
        <w:color w:val="666D70"/>
        <w:sz w:val="15"/>
        <w:szCs w:val="15"/>
      </w:rPr>
      <w:t>Generated 7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3C3E" w14:textId="77777777" w:rsidR="00B22EA5" w:rsidRDefault="00B22EA5">
      <w:pPr>
        <w:spacing w:after="0" w:line="240" w:lineRule="auto"/>
      </w:pPr>
      <w:r>
        <w:separator/>
      </w:r>
    </w:p>
  </w:footnote>
  <w:footnote w:type="continuationSeparator" w:id="0">
    <w:p w14:paraId="39814EAF" w14:textId="77777777" w:rsidR="00B22EA5" w:rsidRDefault="00B22E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46F1"/>
    <w:multiLevelType w:val="hybridMultilevel"/>
    <w:tmpl w:val="73AAC970"/>
    <w:lvl w:ilvl="0" w:tplc="9B42DEC2">
      <w:numFmt w:val="bullet"/>
      <w:lvlText w:val="-"/>
      <w:lvlJc w:val="left"/>
      <w:pPr>
        <w:ind w:left="1824" w:hanging="360"/>
      </w:pPr>
      <w:rPr>
        <w:rFonts w:ascii="Calibri" w:eastAsia="Calibri" w:hAnsi="Calibri" w:cs="Calibri" w:hint="default"/>
      </w:rPr>
    </w:lvl>
    <w:lvl w:ilvl="1" w:tplc="08090003" w:tentative="1">
      <w:start w:val="1"/>
      <w:numFmt w:val="bullet"/>
      <w:lvlText w:val="o"/>
      <w:lvlJc w:val="left"/>
      <w:pPr>
        <w:ind w:left="2544" w:hanging="360"/>
      </w:pPr>
      <w:rPr>
        <w:rFonts w:ascii="Courier New" w:hAnsi="Courier New" w:cs="Courier New" w:hint="default"/>
      </w:rPr>
    </w:lvl>
    <w:lvl w:ilvl="2" w:tplc="08090005" w:tentative="1">
      <w:start w:val="1"/>
      <w:numFmt w:val="bullet"/>
      <w:lvlText w:val=""/>
      <w:lvlJc w:val="left"/>
      <w:pPr>
        <w:ind w:left="3264" w:hanging="360"/>
      </w:pPr>
      <w:rPr>
        <w:rFonts w:ascii="Wingdings" w:hAnsi="Wingdings" w:hint="default"/>
      </w:rPr>
    </w:lvl>
    <w:lvl w:ilvl="3" w:tplc="08090001" w:tentative="1">
      <w:start w:val="1"/>
      <w:numFmt w:val="bullet"/>
      <w:lvlText w:val=""/>
      <w:lvlJc w:val="left"/>
      <w:pPr>
        <w:ind w:left="3984" w:hanging="360"/>
      </w:pPr>
      <w:rPr>
        <w:rFonts w:ascii="Symbol" w:hAnsi="Symbol" w:hint="default"/>
      </w:rPr>
    </w:lvl>
    <w:lvl w:ilvl="4" w:tplc="08090003" w:tentative="1">
      <w:start w:val="1"/>
      <w:numFmt w:val="bullet"/>
      <w:lvlText w:val="o"/>
      <w:lvlJc w:val="left"/>
      <w:pPr>
        <w:ind w:left="4704" w:hanging="360"/>
      </w:pPr>
      <w:rPr>
        <w:rFonts w:ascii="Courier New" w:hAnsi="Courier New" w:cs="Courier New" w:hint="default"/>
      </w:rPr>
    </w:lvl>
    <w:lvl w:ilvl="5" w:tplc="08090005" w:tentative="1">
      <w:start w:val="1"/>
      <w:numFmt w:val="bullet"/>
      <w:lvlText w:val=""/>
      <w:lvlJc w:val="left"/>
      <w:pPr>
        <w:ind w:left="5424" w:hanging="360"/>
      </w:pPr>
      <w:rPr>
        <w:rFonts w:ascii="Wingdings" w:hAnsi="Wingdings" w:hint="default"/>
      </w:rPr>
    </w:lvl>
    <w:lvl w:ilvl="6" w:tplc="08090001" w:tentative="1">
      <w:start w:val="1"/>
      <w:numFmt w:val="bullet"/>
      <w:lvlText w:val=""/>
      <w:lvlJc w:val="left"/>
      <w:pPr>
        <w:ind w:left="6144" w:hanging="360"/>
      </w:pPr>
      <w:rPr>
        <w:rFonts w:ascii="Symbol" w:hAnsi="Symbol" w:hint="default"/>
      </w:rPr>
    </w:lvl>
    <w:lvl w:ilvl="7" w:tplc="08090003" w:tentative="1">
      <w:start w:val="1"/>
      <w:numFmt w:val="bullet"/>
      <w:lvlText w:val="o"/>
      <w:lvlJc w:val="left"/>
      <w:pPr>
        <w:ind w:left="6864" w:hanging="360"/>
      </w:pPr>
      <w:rPr>
        <w:rFonts w:ascii="Courier New" w:hAnsi="Courier New" w:cs="Courier New" w:hint="default"/>
      </w:rPr>
    </w:lvl>
    <w:lvl w:ilvl="8" w:tplc="08090005" w:tentative="1">
      <w:start w:val="1"/>
      <w:numFmt w:val="bullet"/>
      <w:lvlText w:val=""/>
      <w:lvlJc w:val="left"/>
      <w:pPr>
        <w:ind w:left="7584" w:hanging="360"/>
      </w:pPr>
      <w:rPr>
        <w:rFonts w:ascii="Wingdings" w:hAnsi="Wingdings" w:hint="default"/>
      </w:rPr>
    </w:lvl>
  </w:abstractNum>
  <w:abstractNum w:abstractNumId="1" w15:restartNumberingAfterBreak="0">
    <w:nsid w:val="5EDC79AC"/>
    <w:multiLevelType w:val="hybridMultilevel"/>
    <w:tmpl w:val="A12EF2DC"/>
    <w:lvl w:ilvl="0" w:tplc="D35C173C">
      <w:numFmt w:val="bullet"/>
      <w:lvlText w:val="-"/>
      <w:lvlJc w:val="left"/>
      <w:pPr>
        <w:ind w:left="1824" w:hanging="360"/>
      </w:pPr>
      <w:rPr>
        <w:rFonts w:ascii="Calibri" w:eastAsia="Calibri" w:hAnsi="Calibri" w:cs="Calibri" w:hint="default"/>
      </w:rPr>
    </w:lvl>
    <w:lvl w:ilvl="1" w:tplc="08090003" w:tentative="1">
      <w:start w:val="1"/>
      <w:numFmt w:val="bullet"/>
      <w:lvlText w:val="o"/>
      <w:lvlJc w:val="left"/>
      <w:pPr>
        <w:ind w:left="2544" w:hanging="360"/>
      </w:pPr>
      <w:rPr>
        <w:rFonts w:ascii="Courier New" w:hAnsi="Courier New" w:cs="Courier New" w:hint="default"/>
      </w:rPr>
    </w:lvl>
    <w:lvl w:ilvl="2" w:tplc="08090005" w:tentative="1">
      <w:start w:val="1"/>
      <w:numFmt w:val="bullet"/>
      <w:lvlText w:val=""/>
      <w:lvlJc w:val="left"/>
      <w:pPr>
        <w:ind w:left="3264" w:hanging="360"/>
      </w:pPr>
      <w:rPr>
        <w:rFonts w:ascii="Wingdings" w:hAnsi="Wingdings" w:hint="default"/>
      </w:rPr>
    </w:lvl>
    <w:lvl w:ilvl="3" w:tplc="08090001" w:tentative="1">
      <w:start w:val="1"/>
      <w:numFmt w:val="bullet"/>
      <w:lvlText w:val=""/>
      <w:lvlJc w:val="left"/>
      <w:pPr>
        <w:ind w:left="3984" w:hanging="360"/>
      </w:pPr>
      <w:rPr>
        <w:rFonts w:ascii="Symbol" w:hAnsi="Symbol" w:hint="default"/>
      </w:rPr>
    </w:lvl>
    <w:lvl w:ilvl="4" w:tplc="08090003" w:tentative="1">
      <w:start w:val="1"/>
      <w:numFmt w:val="bullet"/>
      <w:lvlText w:val="o"/>
      <w:lvlJc w:val="left"/>
      <w:pPr>
        <w:ind w:left="4704" w:hanging="360"/>
      </w:pPr>
      <w:rPr>
        <w:rFonts w:ascii="Courier New" w:hAnsi="Courier New" w:cs="Courier New" w:hint="default"/>
      </w:rPr>
    </w:lvl>
    <w:lvl w:ilvl="5" w:tplc="08090005" w:tentative="1">
      <w:start w:val="1"/>
      <w:numFmt w:val="bullet"/>
      <w:lvlText w:val=""/>
      <w:lvlJc w:val="left"/>
      <w:pPr>
        <w:ind w:left="5424" w:hanging="360"/>
      </w:pPr>
      <w:rPr>
        <w:rFonts w:ascii="Wingdings" w:hAnsi="Wingdings" w:hint="default"/>
      </w:rPr>
    </w:lvl>
    <w:lvl w:ilvl="6" w:tplc="08090001" w:tentative="1">
      <w:start w:val="1"/>
      <w:numFmt w:val="bullet"/>
      <w:lvlText w:val=""/>
      <w:lvlJc w:val="left"/>
      <w:pPr>
        <w:ind w:left="6144" w:hanging="360"/>
      </w:pPr>
      <w:rPr>
        <w:rFonts w:ascii="Symbol" w:hAnsi="Symbol" w:hint="default"/>
      </w:rPr>
    </w:lvl>
    <w:lvl w:ilvl="7" w:tplc="08090003" w:tentative="1">
      <w:start w:val="1"/>
      <w:numFmt w:val="bullet"/>
      <w:lvlText w:val="o"/>
      <w:lvlJc w:val="left"/>
      <w:pPr>
        <w:ind w:left="6864" w:hanging="360"/>
      </w:pPr>
      <w:rPr>
        <w:rFonts w:ascii="Courier New" w:hAnsi="Courier New" w:cs="Courier New" w:hint="default"/>
      </w:rPr>
    </w:lvl>
    <w:lvl w:ilvl="8" w:tplc="08090005" w:tentative="1">
      <w:start w:val="1"/>
      <w:numFmt w:val="bullet"/>
      <w:lvlText w:val=""/>
      <w:lvlJc w:val="left"/>
      <w:pPr>
        <w:ind w:left="7584" w:hanging="360"/>
      </w:pPr>
      <w:rPr>
        <w:rFonts w:ascii="Wingdings" w:hAnsi="Wingdings" w:hint="default"/>
      </w:rPr>
    </w:lvl>
  </w:abstractNum>
  <w:num w:numId="1" w16cid:durableId="2086950982">
    <w:abstractNumId w:val="0"/>
  </w:num>
  <w:num w:numId="2" w16cid:durableId="1835729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48"/>
    <w:rsid w:val="003146CD"/>
    <w:rsid w:val="003658B9"/>
    <w:rsid w:val="0040434D"/>
    <w:rsid w:val="00630648"/>
    <w:rsid w:val="0080000E"/>
    <w:rsid w:val="00990149"/>
    <w:rsid w:val="00A7324D"/>
    <w:rsid w:val="00B22EA5"/>
    <w:rsid w:val="00CF53EB"/>
    <w:rsid w:val="00D37891"/>
    <w:rsid w:val="00E93E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3F8BC"/>
  <w15:docId w15:val="{1145FA96-D9E8-4F06-ABE6-6F9A83DF4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8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3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E33"/>
  </w:style>
  <w:style w:type="paragraph" w:styleId="Footer">
    <w:name w:val="footer"/>
    <w:basedOn w:val="Normal"/>
    <w:link w:val="FooterChar"/>
    <w:uiPriority w:val="99"/>
    <w:unhideWhenUsed/>
    <w:rsid w:val="00E93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E33"/>
  </w:style>
  <w:style w:type="paragraph" w:styleId="ListParagraph">
    <w:name w:val="List Paragraph"/>
    <w:basedOn w:val="Normal"/>
    <w:uiPriority w:val="34"/>
    <w:qFormat/>
    <w:rsid w:val="00D37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329</Words>
  <Characters>1868</Characters>
  <Application>Microsoft Office Word</Application>
  <DocSecurity>0</DocSecurity>
  <Lines>40</Lines>
  <Paragraphs>32</Paragraphs>
  <ScaleCrop>false</ScaleCrop>
  <HeadingPairs>
    <vt:vector size="2" baseType="variant">
      <vt:variant>
        <vt:lpstr>Title</vt:lpstr>
      </vt:variant>
      <vt:variant>
        <vt:i4>1</vt:i4>
      </vt:variant>
    </vt:vector>
  </HeadingPairs>
  <TitlesOfParts>
    <vt:vector size="1" baseType="lpstr">
      <vt:lpstr>Uplift Justification</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Uplift Justification</dc:title>
  <dc:creator>Uplift Collator v1.13</dc:creator>
  <cp:lastModifiedBy>Simon Cooper</cp:lastModifiedBy>
  <cp:revision>6</cp:revision>
  <dcterms:created xsi:type="dcterms:W3CDTF">2026-08-07T13:22:00Z</dcterms:created>
  <dcterms:modified xsi:type="dcterms:W3CDTF">2026-08-07T13:31:00Z</dcterms:modified>
</cp:coreProperties>
</file>