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9CE9" w14:textId="3E9F980E" w:rsidR="00A1323A" w:rsidRPr="00A1323A" w:rsidRDefault="00A1323A" w:rsidP="00A1323A">
      <w:pPr>
        <w:shd w:val="clear" w:color="auto" w:fill="FFFFFF"/>
        <w:spacing w:before="206" w:after="206"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color w:val="404040"/>
          <w:sz w:val="24"/>
          <w:szCs w:val="24"/>
          <w:lang w:eastAsia="en-IE"/>
        </w:rPr>
        <w:t>The </w:t>
      </w:r>
      <w:r w:rsidRPr="00A1323A">
        <w:rPr>
          <w:rFonts w:ascii="Inter" w:eastAsia="Times New Roman" w:hAnsi="Inter" w:cs="Times New Roman"/>
          <w:b/>
          <w:bCs/>
          <w:color w:val="404040"/>
          <w:sz w:val="24"/>
          <w:szCs w:val="24"/>
          <w:lang w:eastAsia="en-IE"/>
        </w:rPr>
        <w:t xml:space="preserve">Tick Volume </w:t>
      </w:r>
      <w:proofErr w:type="gramStart"/>
      <w:r w:rsidRPr="00A1323A">
        <w:rPr>
          <w:rFonts w:ascii="Inter" w:eastAsia="Times New Roman" w:hAnsi="Inter" w:cs="Times New Roman"/>
          <w:b/>
          <w:bCs/>
          <w:color w:val="404040"/>
          <w:sz w:val="24"/>
          <w:szCs w:val="24"/>
          <w:lang w:eastAsia="en-IE"/>
        </w:rPr>
        <w:t>Heatmap</w:t>
      </w:r>
      <w:r w:rsidRPr="00A1323A">
        <w:rPr>
          <w:rFonts w:ascii="Inter" w:eastAsia="Times New Roman" w:hAnsi="Inter" w:cs="Times New Roman"/>
          <w:color w:val="404040"/>
          <w:sz w:val="24"/>
          <w:szCs w:val="24"/>
          <w:lang w:eastAsia="en-IE"/>
        </w:rPr>
        <w:t>  indicator</w:t>
      </w:r>
      <w:proofErr w:type="gramEnd"/>
      <w:r w:rsidRPr="00A1323A">
        <w:rPr>
          <w:rFonts w:ascii="Inter" w:eastAsia="Times New Roman" w:hAnsi="Inter" w:cs="Times New Roman"/>
          <w:color w:val="404040"/>
          <w:sz w:val="24"/>
          <w:szCs w:val="24"/>
          <w:lang w:eastAsia="en-IE"/>
        </w:rPr>
        <w:t xml:space="preserve"> </w:t>
      </w:r>
      <w:r w:rsidR="003C1E72">
        <w:rPr>
          <w:rFonts w:ascii="Inter" w:eastAsia="Times New Roman" w:hAnsi="Inter" w:cs="Times New Roman"/>
          <w:color w:val="404040"/>
          <w:sz w:val="24"/>
          <w:szCs w:val="24"/>
          <w:lang w:eastAsia="en-IE"/>
        </w:rPr>
        <w:t xml:space="preserve">is </w:t>
      </w:r>
      <w:r w:rsidRPr="00A1323A">
        <w:rPr>
          <w:rFonts w:ascii="Inter" w:eastAsia="Times New Roman" w:hAnsi="Inter" w:cs="Times New Roman"/>
          <w:color w:val="404040"/>
          <w:sz w:val="24"/>
          <w:szCs w:val="24"/>
          <w:lang w:eastAsia="en-IE"/>
        </w:rPr>
        <w:t xml:space="preserve">designed to visualize tick volume intensity across recent price bars using a </w:t>
      </w:r>
      <w:r w:rsidR="00191651" w:rsidRPr="00A1323A">
        <w:rPr>
          <w:rFonts w:ascii="Inter" w:eastAsia="Times New Roman" w:hAnsi="Inter" w:cs="Times New Roman"/>
          <w:color w:val="404040"/>
          <w:sz w:val="24"/>
          <w:szCs w:val="24"/>
          <w:lang w:eastAsia="en-IE"/>
        </w:rPr>
        <w:t>colour</w:t>
      </w:r>
      <w:r w:rsidRPr="00A1323A">
        <w:rPr>
          <w:rFonts w:ascii="Inter" w:eastAsia="Times New Roman" w:hAnsi="Inter" w:cs="Times New Roman"/>
          <w:color w:val="404040"/>
          <w:sz w:val="24"/>
          <w:szCs w:val="24"/>
          <w:lang w:eastAsia="en-IE"/>
        </w:rPr>
        <w:t xml:space="preserve"> gradient. It displays volume data as </w:t>
      </w:r>
      <w:r w:rsidR="00191651" w:rsidRPr="00A1323A">
        <w:rPr>
          <w:rFonts w:ascii="Inter" w:eastAsia="Times New Roman" w:hAnsi="Inter" w:cs="Times New Roman"/>
          <w:color w:val="404040"/>
          <w:sz w:val="24"/>
          <w:szCs w:val="24"/>
          <w:lang w:eastAsia="en-IE"/>
        </w:rPr>
        <w:t>coloured</w:t>
      </w:r>
      <w:r w:rsidRPr="00A1323A">
        <w:rPr>
          <w:rFonts w:ascii="Inter" w:eastAsia="Times New Roman" w:hAnsi="Inter" w:cs="Times New Roman"/>
          <w:color w:val="404040"/>
          <w:sz w:val="24"/>
          <w:szCs w:val="24"/>
          <w:lang w:eastAsia="en-IE"/>
        </w:rPr>
        <w:t xml:space="preserve"> bars in a separate window, with </w:t>
      </w:r>
      <w:r w:rsidR="00191651" w:rsidRPr="00A1323A">
        <w:rPr>
          <w:rFonts w:ascii="Inter" w:eastAsia="Times New Roman" w:hAnsi="Inter" w:cs="Times New Roman"/>
          <w:color w:val="404040"/>
          <w:sz w:val="24"/>
          <w:szCs w:val="24"/>
          <w:lang w:eastAsia="en-IE"/>
        </w:rPr>
        <w:t>colours</w:t>
      </w:r>
      <w:r w:rsidRPr="00A1323A">
        <w:rPr>
          <w:rFonts w:ascii="Inter" w:eastAsia="Times New Roman" w:hAnsi="Inter" w:cs="Times New Roman"/>
          <w:color w:val="404040"/>
          <w:sz w:val="24"/>
          <w:szCs w:val="24"/>
          <w:lang w:eastAsia="en-IE"/>
        </w:rPr>
        <w:t xml:space="preserve"> ranging from cool (blue) to hot (red) to represent low to high volume activity. This helps traders quickly identify periods of high or low trading activity, which can be useful for confirming trends, breakouts, or reversals.</w:t>
      </w:r>
    </w:p>
    <w:p w14:paraId="7D285A27" w14:textId="77777777" w:rsidR="00A1323A" w:rsidRPr="00A1323A" w:rsidRDefault="00A1323A" w:rsidP="00A1323A">
      <w:pPr>
        <w:shd w:val="clear" w:color="auto" w:fill="FFFFFF"/>
        <w:spacing w:before="274" w:after="206" w:line="429" w:lineRule="atLeast"/>
        <w:outlineLvl w:val="3"/>
        <w:rPr>
          <w:rFonts w:ascii="Inter" w:eastAsia="Times New Roman" w:hAnsi="Inter" w:cs="Times New Roman"/>
          <w:color w:val="404040"/>
          <w:sz w:val="24"/>
          <w:szCs w:val="24"/>
          <w:lang w:eastAsia="en-IE"/>
        </w:rPr>
      </w:pPr>
      <w:r w:rsidRPr="00A1323A">
        <w:rPr>
          <w:rFonts w:ascii="Inter" w:eastAsia="Times New Roman" w:hAnsi="Inter" w:cs="Times New Roman"/>
          <w:color w:val="404040"/>
          <w:sz w:val="24"/>
          <w:szCs w:val="24"/>
          <w:lang w:eastAsia="en-IE"/>
        </w:rPr>
        <w:t>Key Features:</w:t>
      </w:r>
    </w:p>
    <w:p w14:paraId="10177D43" w14:textId="77777777" w:rsidR="00A1323A" w:rsidRPr="00A1323A" w:rsidRDefault="00A1323A" w:rsidP="00A1323A">
      <w:pPr>
        <w:numPr>
          <w:ilvl w:val="0"/>
          <w:numId w:val="1"/>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Visual Representation</w:t>
      </w:r>
      <w:r w:rsidRPr="00A1323A">
        <w:rPr>
          <w:rFonts w:ascii="Inter" w:eastAsia="Times New Roman" w:hAnsi="Inter" w:cs="Times New Roman"/>
          <w:color w:val="404040"/>
          <w:sz w:val="24"/>
          <w:szCs w:val="24"/>
          <w:lang w:eastAsia="en-IE"/>
        </w:rPr>
        <w:t xml:space="preserve">: Uses a 9-color gradient to show volume intensity, making it easy to spot volume spikes or drops </w:t>
      </w:r>
      <w:proofErr w:type="gramStart"/>
      <w:r w:rsidRPr="00A1323A">
        <w:rPr>
          <w:rFonts w:ascii="Inter" w:eastAsia="Times New Roman" w:hAnsi="Inter" w:cs="Times New Roman"/>
          <w:color w:val="404040"/>
          <w:sz w:val="24"/>
          <w:szCs w:val="24"/>
          <w:lang w:eastAsia="en-IE"/>
        </w:rPr>
        <w:t>at a glance</w:t>
      </w:r>
      <w:proofErr w:type="gramEnd"/>
      <w:r w:rsidRPr="00A1323A">
        <w:rPr>
          <w:rFonts w:ascii="Inter" w:eastAsia="Times New Roman" w:hAnsi="Inter" w:cs="Times New Roman"/>
          <w:color w:val="404040"/>
          <w:sz w:val="24"/>
          <w:szCs w:val="24"/>
          <w:lang w:eastAsia="en-IE"/>
        </w:rPr>
        <w:t>.</w:t>
      </w:r>
    </w:p>
    <w:p w14:paraId="702D26D0" w14:textId="77777777" w:rsidR="00A1323A" w:rsidRPr="00A1323A" w:rsidRDefault="00A1323A" w:rsidP="00A1323A">
      <w:pPr>
        <w:numPr>
          <w:ilvl w:val="0"/>
          <w:numId w:val="1"/>
        </w:numPr>
        <w:shd w:val="clear" w:color="auto" w:fill="FFFFFF"/>
        <w:spacing w:after="60"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Customizable Settings</w:t>
      </w:r>
      <w:r w:rsidRPr="00A1323A">
        <w:rPr>
          <w:rFonts w:ascii="Inter" w:eastAsia="Times New Roman" w:hAnsi="Inter" w:cs="Times New Roman"/>
          <w:color w:val="404040"/>
          <w:sz w:val="24"/>
          <w:szCs w:val="24"/>
          <w:lang w:eastAsia="en-IE"/>
        </w:rPr>
        <w:t>:</w:t>
      </w:r>
    </w:p>
    <w:p w14:paraId="0F36F19A" w14:textId="77777777" w:rsidR="00A1323A" w:rsidRPr="00A1323A" w:rsidRDefault="00A1323A" w:rsidP="00A1323A">
      <w:pPr>
        <w:numPr>
          <w:ilvl w:val="1"/>
          <w:numId w:val="1"/>
        </w:numPr>
        <w:shd w:val="clear" w:color="auto" w:fill="FFFFFF"/>
        <w:spacing w:after="100" w:afterAutospacing="1" w:line="429" w:lineRule="atLeast"/>
        <w:rPr>
          <w:rFonts w:ascii="Inter" w:eastAsia="Times New Roman" w:hAnsi="Inter" w:cs="Times New Roman"/>
          <w:color w:val="404040"/>
          <w:sz w:val="24"/>
          <w:szCs w:val="24"/>
          <w:lang w:eastAsia="en-IE"/>
        </w:rPr>
      </w:pPr>
      <w:proofErr w:type="spellStart"/>
      <w:r w:rsidRPr="00A1323A">
        <w:rPr>
          <w:rFonts w:ascii="Courier New" w:eastAsia="Times New Roman" w:hAnsi="Courier New" w:cs="Courier New"/>
          <w:color w:val="404040"/>
          <w:sz w:val="21"/>
          <w:szCs w:val="21"/>
          <w:shd w:val="clear" w:color="auto" w:fill="ECECEC"/>
          <w:lang w:eastAsia="en-IE"/>
        </w:rPr>
        <w:t>BarsToShow</w:t>
      </w:r>
      <w:proofErr w:type="spellEnd"/>
      <w:r w:rsidRPr="00A1323A">
        <w:rPr>
          <w:rFonts w:ascii="Inter" w:eastAsia="Times New Roman" w:hAnsi="Inter" w:cs="Times New Roman"/>
          <w:color w:val="404040"/>
          <w:sz w:val="24"/>
          <w:szCs w:val="24"/>
          <w:lang w:eastAsia="en-IE"/>
        </w:rPr>
        <w:t>: Adjusts the number of bars displayed.</w:t>
      </w:r>
    </w:p>
    <w:p w14:paraId="49DF541F" w14:textId="77777777" w:rsidR="00A1323A" w:rsidRPr="00A1323A" w:rsidRDefault="00A1323A" w:rsidP="00A1323A">
      <w:pPr>
        <w:numPr>
          <w:ilvl w:val="1"/>
          <w:numId w:val="1"/>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Courier New" w:eastAsia="Times New Roman" w:hAnsi="Courier New" w:cs="Courier New"/>
          <w:color w:val="404040"/>
          <w:sz w:val="21"/>
          <w:szCs w:val="21"/>
          <w:shd w:val="clear" w:color="auto" w:fill="ECECEC"/>
          <w:lang w:eastAsia="en-IE"/>
        </w:rPr>
        <w:t>Opacity</w:t>
      </w:r>
      <w:r w:rsidRPr="00A1323A">
        <w:rPr>
          <w:rFonts w:ascii="Inter" w:eastAsia="Times New Roman" w:hAnsi="Inter" w:cs="Times New Roman"/>
          <w:color w:val="404040"/>
          <w:sz w:val="24"/>
          <w:szCs w:val="24"/>
          <w:lang w:eastAsia="en-IE"/>
        </w:rPr>
        <w:t>: Controls the transparency of the heatmap.</w:t>
      </w:r>
    </w:p>
    <w:p w14:paraId="17AB056D" w14:textId="0C4D2C05" w:rsidR="00A1323A" w:rsidRPr="00A1323A" w:rsidRDefault="00A1323A" w:rsidP="00A1323A">
      <w:pPr>
        <w:numPr>
          <w:ilvl w:val="0"/>
          <w:numId w:val="1"/>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Dynamic Normalization</w:t>
      </w:r>
      <w:r w:rsidRPr="00A1323A">
        <w:rPr>
          <w:rFonts w:ascii="Inter" w:eastAsia="Times New Roman" w:hAnsi="Inter" w:cs="Times New Roman"/>
          <w:color w:val="404040"/>
          <w:sz w:val="24"/>
          <w:szCs w:val="24"/>
          <w:lang w:eastAsia="en-IE"/>
        </w:rPr>
        <w:t xml:space="preserve">: Automatically scales the </w:t>
      </w:r>
      <w:r w:rsidR="00191651" w:rsidRPr="00A1323A">
        <w:rPr>
          <w:rFonts w:ascii="Inter" w:eastAsia="Times New Roman" w:hAnsi="Inter" w:cs="Times New Roman"/>
          <w:color w:val="404040"/>
          <w:sz w:val="24"/>
          <w:szCs w:val="24"/>
          <w:lang w:eastAsia="en-IE"/>
        </w:rPr>
        <w:t>colour</w:t>
      </w:r>
      <w:r w:rsidRPr="00A1323A">
        <w:rPr>
          <w:rFonts w:ascii="Inter" w:eastAsia="Times New Roman" w:hAnsi="Inter" w:cs="Times New Roman"/>
          <w:color w:val="404040"/>
          <w:sz w:val="24"/>
          <w:szCs w:val="24"/>
          <w:lang w:eastAsia="en-IE"/>
        </w:rPr>
        <w:t xml:space="preserve"> range based on the highest volume in the displayed range.</w:t>
      </w:r>
    </w:p>
    <w:p w14:paraId="16FBEA1C" w14:textId="77777777" w:rsidR="00A1323A" w:rsidRPr="00A1323A" w:rsidRDefault="00A1323A" w:rsidP="00A1323A">
      <w:pPr>
        <w:numPr>
          <w:ilvl w:val="0"/>
          <w:numId w:val="1"/>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Real-Time Updates</w:t>
      </w:r>
      <w:r w:rsidRPr="00A1323A">
        <w:rPr>
          <w:rFonts w:ascii="Inter" w:eastAsia="Times New Roman" w:hAnsi="Inter" w:cs="Times New Roman"/>
          <w:color w:val="404040"/>
          <w:sz w:val="24"/>
          <w:szCs w:val="24"/>
          <w:lang w:eastAsia="en-IE"/>
        </w:rPr>
        <w:t>: Recalculates and redraws when new data arrives or the chart changes.</w:t>
      </w:r>
    </w:p>
    <w:p w14:paraId="595100E6" w14:textId="77777777" w:rsidR="00A1323A" w:rsidRPr="00A1323A" w:rsidRDefault="00A1323A" w:rsidP="00A1323A">
      <w:pPr>
        <w:shd w:val="clear" w:color="auto" w:fill="FFFFFF"/>
        <w:spacing w:before="274" w:after="206" w:line="429" w:lineRule="atLeast"/>
        <w:outlineLvl w:val="3"/>
        <w:rPr>
          <w:rFonts w:ascii="Inter" w:eastAsia="Times New Roman" w:hAnsi="Inter" w:cs="Times New Roman"/>
          <w:color w:val="404040"/>
          <w:sz w:val="24"/>
          <w:szCs w:val="24"/>
          <w:lang w:eastAsia="en-IE"/>
        </w:rPr>
      </w:pPr>
      <w:r w:rsidRPr="00A1323A">
        <w:rPr>
          <w:rFonts w:ascii="Inter" w:eastAsia="Times New Roman" w:hAnsi="Inter" w:cs="Times New Roman"/>
          <w:color w:val="404040"/>
          <w:sz w:val="24"/>
          <w:szCs w:val="24"/>
          <w:lang w:eastAsia="en-IE"/>
        </w:rPr>
        <w:t>Value for Trading Long/Short Based on Volume:</w:t>
      </w:r>
    </w:p>
    <w:p w14:paraId="139C5166" w14:textId="77777777" w:rsidR="00A1323A" w:rsidRPr="00A1323A" w:rsidRDefault="00A1323A" w:rsidP="00A1323A">
      <w:pPr>
        <w:numPr>
          <w:ilvl w:val="0"/>
          <w:numId w:val="2"/>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Confirmation of Trends</w:t>
      </w:r>
      <w:r w:rsidRPr="00A1323A">
        <w:rPr>
          <w:rFonts w:ascii="Inter" w:eastAsia="Times New Roman" w:hAnsi="Inter" w:cs="Times New Roman"/>
          <w:color w:val="404040"/>
          <w:sz w:val="24"/>
          <w:szCs w:val="24"/>
          <w:lang w:eastAsia="en-IE"/>
        </w:rPr>
        <w:t>: High volume during an uptrend or downtrend can confirm the strength of the move.</w:t>
      </w:r>
    </w:p>
    <w:p w14:paraId="6EEB615C" w14:textId="77777777" w:rsidR="00A1323A" w:rsidRPr="00A1323A" w:rsidRDefault="00A1323A" w:rsidP="00A1323A">
      <w:pPr>
        <w:numPr>
          <w:ilvl w:val="0"/>
          <w:numId w:val="2"/>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Breakout Signals</w:t>
      </w:r>
      <w:r w:rsidRPr="00A1323A">
        <w:rPr>
          <w:rFonts w:ascii="Inter" w:eastAsia="Times New Roman" w:hAnsi="Inter" w:cs="Times New Roman"/>
          <w:color w:val="404040"/>
          <w:sz w:val="24"/>
          <w:szCs w:val="24"/>
          <w:lang w:eastAsia="en-IE"/>
        </w:rPr>
        <w:t>: Volume spikes during breakouts can validate the breakout's legitimacy.</w:t>
      </w:r>
    </w:p>
    <w:p w14:paraId="5703062C" w14:textId="77777777" w:rsidR="00A1323A" w:rsidRPr="00A1323A" w:rsidRDefault="00A1323A" w:rsidP="00A1323A">
      <w:pPr>
        <w:numPr>
          <w:ilvl w:val="0"/>
          <w:numId w:val="2"/>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Reversal Clues</w:t>
      </w:r>
      <w:r w:rsidRPr="00A1323A">
        <w:rPr>
          <w:rFonts w:ascii="Inter" w:eastAsia="Times New Roman" w:hAnsi="Inter" w:cs="Times New Roman"/>
          <w:color w:val="404040"/>
          <w:sz w:val="24"/>
          <w:szCs w:val="24"/>
          <w:lang w:eastAsia="en-IE"/>
        </w:rPr>
        <w:t>: Divergences between price and volume (e.g., price rising on low volume) may signal potential reversals.</w:t>
      </w:r>
    </w:p>
    <w:p w14:paraId="2A10BAA6" w14:textId="77777777" w:rsidR="00A1323A" w:rsidRPr="00A1323A" w:rsidRDefault="00A1323A" w:rsidP="00A1323A">
      <w:pPr>
        <w:numPr>
          <w:ilvl w:val="0"/>
          <w:numId w:val="2"/>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Liquidity Zones</w:t>
      </w:r>
      <w:r w:rsidRPr="00A1323A">
        <w:rPr>
          <w:rFonts w:ascii="Inter" w:eastAsia="Times New Roman" w:hAnsi="Inter" w:cs="Times New Roman"/>
          <w:color w:val="404040"/>
          <w:sz w:val="24"/>
          <w:szCs w:val="24"/>
          <w:lang w:eastAsia="en-IE"/>
        </w:rPr>
        <w:t>: Areas of high volume can indicate support/resistance levels where liquidity is concentrated.</w:t>
      </w:r>
    </w:p>
    <w:p w14:paraId="5ED54506" w14:textId="77777777" w:rsidR="00A1323A" w:rsidRPr="00A1323A" w:rsidRDefault="00A1323A" w:rsidP="00A1323A">
      <w:pPr>
        <w:shd w:val="clear" w:color="auto" w:fill="FFFFFF"/>
        <w:spacing w:before="274" w:after="206" w:line="240" w:lineRule="auto"/>
        <w:outlineLvl w:val="2"/>
        <w:rPr>
          <w:rFonts w:ascii="Inter" w:eastAsia="Times New Roman" w:hAnsi="Inter" w:cs="Times New Roman"/>
          <w:color w:val="404040"/>
          <w:sz w:val="27"/>
          <w:szCs w:val="27"/>
          <w:lang w:eastAsia="en-IE"/>
        </w:rPr>
      </w:pPr>
      <w:r w:rsidRPr="00A1323A">
        <w:rPr>
          <w:rFonts w:ascii="Inter" w:eastAsia="Times New Roman" w:hAnsi="Inter" w:cs="Times New Roman"/>
          <w:color w:val="404040"/>
          <w:sz w:val="27"/>
          <w:szCs w:val="27"/>
          <w:lang w:eastAsia="en-IE"/>
        </w:rPr>
        <w:t>Potential Improvements for Visual Representation:</w:t>
      </w:r>
    </w:p>
    <w:p w14:paraId="36C5E566" w14:textId="65E96CC8"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 xml:space="preserve">Dynamic </w:t>
      </w:r>
      <w:r w:rsidR="00191651" w:rsidRPr="00A1323A">
        <w:rPr>
          <w:rFonts w:ascii="Inter" w:eastAsia="Times New Roman" w:hAnsi="Inter" w:cs="Times New Roman"/>
          <w:b/>
          <w:bCs/>
          <w:color w:val="404040"/>
          <w:sz w:val="24"/>
          <w:szCs w:val="24"/>
          <w:lang w:eastAsia="en-IE"/>
        </w:rPr>
        <w:t>Colour</w:t>
      </w:r>
      <w:r w:rsidRPr="00A1323A">
        <w:rPr>
          <w:rFonts w:ascii="Inter" w:eastAsia="Times New Roman" w:hAnsi="Inter" w:cs="Times New Roman"/>
          <w:b/>
          <w:bCs/>
          <w:color w:val="404040"/>
          <w:sz w:val="24"/>
          <w:szCs w:val="24"/>
          <w:lang w:eastAsia="en-IE"/>
        </w:rPr>
        <w:t xml:space="preserve"> Gradient</w:t>
      </w:r>
      <w:r w:rsidRPr="00A1323A">
        <w:rPr>
          <w:rFonts w:ascii="Inter" w:eastAsia="Times New Roman" w:hAnsi="Inter" w:cs="Times New Roman"/>
          <w:color w:val="404040"/>
          <w:sz w:val="24"/>
          <w:szCs w:val="24"/>
          <w:lang w:eastAsia="en-IE"/>
        </w:rPr>
        <w:t xml:space="preserve">: Allow users to customize the </w:t>
      </w:r>
      <w:r w:rsidR="00191651" w:rsidRPr="00A1323A">
        <w:rPr>
          <w:rFonts w:ascii="Inter" w:eastAsia="Times New Roman" w:hAnsi="Inter" w:cs="Times New Roman"/>
          <w:color w:val="404040"/>
          <w:sz w:val="24"/>
          <w:szCs w:val="24"/>
          <w:lang w:eastAsia="en-IE"/>
        </w:rPr>
        <w:t>colour</w:t>
      </w:r>
      <w:r w:rsidRPr="00A1323A">
        <w:rPr>
          <w:rFonts w:ascii="Inter" w:eastAsia="Times New Roman" w:hAnsi="Inter" w:cs="Times New Roman"/>
          <w:color w:val="404040"/>
          <w:sz w:val="24"/>
          <w:szCs w:val="24"/>
          <w:lang w:eastAsia="en-IE"/>
        </w:rPr>
        <w:t xml:space="preserve"> gradient or add more </w:t>
      </w:r>
      <w:r w:rsidR="00191651" w:rsidRPr="00A1323A">
        <w:rPr>
          <w:rFonts w:ascii="Inter" w:eastAsia="Times New Roman" w:hAnsi="Inter" w:cs="Times New Roman"/>
          <w:color w:val="404040"/>
          <w:sz w:val="24"/>
          <w:szCs w:val="24"/>
          <w:lang w:eastAsia="en-IE"/>
        </w:rPr>
        <w:t>colours</w:t>
      </w:r>
      <w:r w:rsidRPr="00A1323A">
        <w:rPr>
          <w:rFonts w:ascii="Inter" w:eastAsia="Times New Roman" w:hAnsi="Inter" w:cs="Times New Roman"/>
          <w:color w:val="404040"/>
          <w:sz w:val="24"/>
          <w:szCs w:val="24"/>
          <w:lang w:eastAsia="en-IE"/>
        </w:rPr>
        <w:t xml:space="preserve"> for finer granularity.</w:t>
      </w:r>
    </w:p>
    <w:p w14:paraId="60FE5B4F" w14:textId="77777777"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Smoothing Options</w:t>
      </w:r>
      <w:r w:rsidRPr="00A1323A">
        <w:rPr>
          <w:rFonts w:ascii="Inter" w:eastAsia="Times New Roman" w:hAnsi="Inter" w:cs="Times New Roman"/>
          <w:color w:val="404040"/>
          <w:sz w:val="24"/>
          <w:szCs w:val="24"/>
          <w:lang w:eastAsia="en-IE"/>
        </w:rPr>
        <w:t>: Add a moving average or smoothing filter to volume data to reduce noise and highlight trends.</w:t>
      </w:r>
    </w:p>
    <w:p w14:paraId="1901DD10" w14:textId="26BEFF70"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Threshold Alerts</w:t>
      </w:r>
      <w:r w:rsidRPr="00A1323A">
        <w:rPr>
          <w:rFonts w:ascii="Inter" w:eastAsia="Times New Roman" w:hAnsi="Inter" w:cs="Times New Roman"/>
          <w:color w:val="404040"/>
          <w:sz w:val="24"/>
          <w:szCs w:val="24"/>
          <w:lang w:eastAsia="en-IE"/>
        </w:rPr>
        <w:t xml:space="preserve">: Enable alerts when volume exceeds a user-defined threshold, </w:t>
      </w:r>
      <w:r w:rsidR="00191651" w:rsidRPr="00A1323A">
        <w:rPr>
          <w:rFonts w:ascii="Inter" w:eastAsia="Times New Roman" w:hAnsi="Inter" w:cs="Times New Roman"/>
          <w:color w:val="404040"/>
          <w:sz w:val="24"/>
          <w:szCs w:val="24"/>
          <w:lang w:eastAsia="en-IE"/>
        </w:rPr>
        <w:t>signalling</w:t>
      </w:r>
      <w:r w:rsidRPr="00A1323A">
        <w:rPr>
          <w:rFonts w:ascii="Inter" w:eastAsia="Times New Roman" w:hAnsi="Inter" w:cs="Times New Roman"/>
          <w:color w:val="404040"/>
          <w:sz w:val="24"/>
          <w:szCs w:val="24"/>
          <w:lang w:eastAsia="en-IE"/>
        </w:rPr>
        <w:t xml:space="preserve"> potential trading opportunities.</w:t>
      </w:r>
    </w:p>
    <w:p w14:paraId="778A6FD9" w14:textId="77777777"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Combined Price-Volume Display</w:t>
      </w:r>
      <w:r w:rsidRPr="00A1323A">
        <w:rPr>
          <w:rFonts w:ascii="Inter" w:eastAsia="Times New Roman" w:hAnsi="Inter" w:cs="Times New Roman"/>
          <w:color w:val="404040"/>
          <w:sz w:val="24"/>
          <w:szCs w:val="24"/>
          <w:lang w:eastAsia="en-IE"/>
        </w:rPr>
        <w:t>: Overlay the heatmap on the price chart (e.g., as a background or underlay) to correlate volume and price action directly.</w:t>
      </w:r>
    </w:p>
    <w:p w14:paraId="14F1CB26" w14:textId="65FE4EF3"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lastRenderedPageBreak/>
        <w:t>Relative Volume</w:t>
      </w:r>
      <w:r w:rsidRPr="00A1323A">
        <w:rPr>
          <w:rFonts w:ascii="Inter" w:eastAsia="Times New Roman" w:hAnsi="Inter" w:cs="Times New Roman"/>
          <w:color w:val="404040"/>
          <w:sz w:val="24"/>
          <w:szCs w:val="24"/>
          <w:lang w:eastAsia="en-IE"/>
        </w:rPr>
        <w:t xml:space="preserve">: Compare current volume to historical averages (e.g., 20-period MA) and </w:t>
      </w:r>
      <w:r w:rsidR="00191651" w:rsidRPr="00A1323A">
        <w:rPr>
          <w:rFonts w:ascii="Inter" w:eastAsia="Times New Roman" w:hAnsi="Inter" w:cs="Times New Roman"/>
          <w:color w:val="404040"/>
          <w:sz w:val="24"/>
          <w:szCs w:val="24"/>
          <w:lang w:eastAsia="en-IE"/>
        </w:rPr>
        <w:t>colour</w:t>
      </w:r>
      <w:r w:rsidRPr="00A1323A">
        <w:rPr>
          <w:rFonts w:ascii="Inter" w:eastAsia="Times New Roman" w:hAnsi="Inter" w:cs="Times New Roman"/>
          <w:color w:val="404040"/>
          <w:sz w:val="24"/>
          <w:szCs w:val="24"/>
          <w:lang w:eastAsia="en-IE"/>
        </w:rPr>
        <w:t xml:space="preserve"> bars based on deviations.</w:t>
      </w:r>
    </w:p>
    <w:p w14:paraId="1B0B3943" w14:textId="77777777"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Interactive Tooltips</w:t>
      </w:r>
      <w:r w:rsidRPr="00A1323A">
        <w:rPr>
          <w:rFonts w:ascii="Inter" w:eastAsia="Times New Roman" w:hAnsi="Inter" w:cs="Times New Roman"/>
          <w:color w:val="404040"/>
          <w:sz w:val="24"/>
          <w:szCs w:val="24"/>
          <w:lang w:eastAsia="en-IE"/>
        </w:rPr>
        <w:t>: Show exact volume values and percentages when hovering over bars.</w:t>
      </w:r>
    </w:p>
    <w:p w14:paraId="18A08B9F" w14:textId="77777777"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Timeframe Synchronization</w:t>
      </w:r>
      <w:r w:rsidRPr="00A1323A">
        <w:rPr>
          <w:rFonts w:ascii="Inter" w:eastAsia="Times New Roman" w:hAnsi="Inter" w:cs="Times New Roman"/>
          <w:color w:val="404040"/>
          <w:sz w:val="24"/>
          <w:szCs w:val="24"/>
          <w:lang w:eastAsia="en-IE"/>
        </w:rPr>
        <w:t>: Ensure the heatmap updates correctly across different timeframes and chart refreshes.</w:t>
      </w:r>
    </w:p>
    <w:p w14:paraId="621902CA" w14:textId="77777777" w:rsidR="00A1323A" w:rsidRPr="00A1323A" w:rsidRDefault="00A1323A" w:rsidP="00A1323A">
      <w:pPr>
        <w:numPr>
          <w:ilvl w:val="0"/>
          <w:numId w:val="3"/>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Volume Profile Integration</w:t>
      </w:r>
      <w:r w:rsidRPr="00A1323A">
        <w:rPr>
          <w:rFonts w:ascii="Inter" w:eastAsia="Times New Roman" w:hAnsi="Inter" w:cs="Times New Roman"/>
          <w:color w:val="404040"/>
          <w:sz w:val="24"/>
          <w:szCs w:val="24"/>
          <w:lang w:eastAsia="en-IE"/>
        </w:rPr>
        <w:t>: Add a horizontal volume profile to the heatmap to show volume distribution at specific price levels.</w:t>
      </w:r>
    </w:p>
    <w:p w14:paraId="748CE9C7" w14:textId="77777777" w:rsidR="00A1323A" w:rsidRPr="00A1323A" w:rsidRDefault="00A1323A" w:rsidP="00A1323A">
      <w:pPr>
        <w:shd w:val="clear" w:color="auto" w:fill="FFFFFF"/>
        <w:spacing w:before="274" w:after="206" w:line="240" w:lineRule="auto"/>
        <w:outlineLvl w:val="2"/>
        <w:rPr>
          <w:rFonts w:ascii="Inter" w:eastAsia="Times New Roman" w:hAnsi="Inter" w:cs="Times New Roman"/>
          <w:color w:val="404040"/>
          <w:sz w:val="27"/>
          <w:szCs w:val="27"/>
          <w:lang w:eastAsia="en-IE"/>
        </w:rPr>
      </w:pPr>
      <w:r w:rsidRPr="00A1323A">
        <w:rPr>
          <w:rFonts w:ascii="Inter" w:eastAsia="Times New Roman" w:hAnsi="Inter" w:cs="Times New Roman"/>
          <w:color w:val="404040"/>
          <w:sz w:val="27"/>
          <w:szCs w:val="27"/>
          <w:lang w:eastAsia="en-IE"/>
        </w:rPr>
        <w:t>Example Use Case:</w:t>
      </w:r>
    </w:p>
    <w:p w14:paraId="5CF174CC" w14:textId="77777777" w:rsidR="00A1323A" w:rsidRPr="00A1323A" w:rsidRDefault="00A1323A" w:rsidP="00A1323A">
      <w:pPr>
        <w:numPr>
          <w:ilvl w:val="0"/>
          <w:numId w:val="4"/>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Long Entry</w:t>
      </w:r>
      <w:r w:rsidRPr="00A1323A">
        <w:rPr>
          <w:rFonts w:ascii="Inter" w:eastAsia="Times New Roman" w:hAnsi="Inter" w:cs="Times New Roman"/>
          <w:color w:val="404040"/>
          <w:sz w:val="24"/>
          <w:szCs w:val="24"/>
          <w:lang w:eastAsia="en-IE"/>
        </w:rPr>
        <w:t>: Price breaks resistance with a high-volume (red) bar, confirming buyer interest.</w:t>
      </w:r>
    </w:p>
    <w:p w14:paraId="361A998A" w14:textId="77777777" w:rsidR="00A1323A" w:rsidRPr="00A1323A" w:rsidRDefault="00A1323A" w:rsidP="00A1323A">
      <w:pPr>
        <w:numPr>
          <w:ilvl w:val="0"/>
          <w:numId w:val="4"/>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Short Entry</w:t>
      </w:r>
      <w:r w:rsidRPr="00A1323A">
        <w:rPr>
          <w:rFonts w:ascii="Inter" w:eastAsia="Times New Roman" w:hAnsi="Inter" w:cs="Times New Roman"/>
          <w:color w:val="404040"/>
          <w:sz w:val="24"/>
          <w:szCs w:val="24"/>
          <w:lang w:eastAsia="en-IE"/>
        </w:rPr>
        <w:t>: Price drops below support with a high-volume bar, indicating strong selling pressure.</w:t>
      </w:r>
    </w:p>
    <w:p w14:paraId="35811E65" w14:textId="18ED37DD" w:rsidR="00A1323A" w:rsidRPr="00A1323A" w:rsidRDefault="00A1323A" w:rsidP="00A1323A">
      <w:pPr>
        <w:numPr>
          <w:ilvl w:val="0"/>
          <w:numId w:val="4"/>
        </w:numPr>
        <w:shd w:val="clear" w:color="auto" w:fill="FFFFFF"/>
        <w:spacing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b/>
          <w:bCs/>
          <w:color w:val="404040"/>
          <w:sz w:val="24"/>
          <w:szCs w:val="24"/>
          <w:lang w:eastAsia="en-IE"/>
        </w:rPr>
        <w:t>Caution Signal</w:t>
      </w:r>
      <w:r w:rsidRPr="00A1323A">
        <w:rPr>
          <w:rFonts w:ascii="Inter" w:eastAsia="Times New Roman" w:hAnsi="Inter" w:cs="Times New Roman"/>
          <w:color w:val="404040"/>
          <w:sz w:val="24"/>
          <w:szCs w:val="24"/>
          <w:lang w:eastAsia="en-IE"/>
        </w:rPr>
        <w:t xml:space="preserve">: Price rises but volume declines (cooler </w:t>
      </w:r>
      <w:r w:rsidR="00191651" w:rsidRPr="00A1323A">
        <w:rPr>
          <w:rFonts w:ascii="Inter" w:eastAsia="Times New Roman" w:hAnsi="Inter" w:cs="Times New Roman"/>
          <w:color w:val="404040"/>
          <w:sz w:val="24"/>
          <w:szCs w:val="24"/>
          <w:lang w:eastAsia="en-IE"/>
        </w:rPr>
        <w:t>colours</w:t>
      </w:r>
      <w:r w:rsidRPr="00A1323A">
        <w:rPr>
          <w:rFonts w:ascii="Inter" w:eastAsia="Times New Roman" w:hAnsi="Inter" w:cs="Times New Roman"/>
          <w:color w:val="404040"/>
          <w:sz w:val="24"/>
          <w:szCs w:val="24"/>
          <w:lang w:eastAsia="en-IE"/>
        </w:rPr>
        <w:t>), suggesting weak momentum and potential reversal.</w:t>
      </w:r>
    </w:p>
    <w:p w14:paraId="3577EBAC" w14:textId="77777777" w:rsidR="00A1323A" w:rsidRPr="00A1323A" w:rsidRDefault="00A1323A" w:rsidP="00A1323A">
      <w:pPr>
        <w:shd w:val="clear" w:color="auto" w:fill="FFFFFF"/>
        <w:spacing w:before="206" w:after="100" w:afterAutospacing="1" w:line="429" w:lineRule="atLeast"/>
        <w:rPr>
          <w:rFonts w:ascii="Inter" w:eastAsia="Times New Roman" w:hAnsi="Inter" w:cs="Times New Roman"/>
          <w:color w:val="404040"/>
          <w:sz w:val="24"/>
          <w:szCs w:val="24"/>
          <w:lang w:eastAsia="en-IE"/>
        </w:rPr>
      </w:pPr>
      <w:r w:rsidRPr="00A1323A">
        <w:rPr>
          <w:rFonts w:ascii="Inter" w:eastAsia="Times New Roman" w:hAnsi="Inter" w:cs="Times New Roman"/>
          <w:color w:val="404040"/>
          <w:sz w:val="24"/>
          <w:szCs w:val="24"/>
          <w:lang w:eastAsia="en-IE"/>
        </w:rPr>
        <w:t>By improving the visual representation and adding features like alerts or historical comparisons, this indicator could become even more powerful for volume-based trading strategies.</w:t>
      </w:r>
    </w:p>
    <w:p w14:paraId="3BB496FE" w14:textId="77777777" w:rsidR="00112918" w:rsidRDefault="00112918" w:rsidP="00A1323A"/>
    <w:sectPr w:rsidR="00112918" w:rsidSect="00A1323A">
      <w:pgSz w:w="11906" w:h="16838"/>
      <w:pgMar w:top="284" w:right="707"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B0B"/>
    <w:multiLevelType w:val="multilevel"/>
    <w:tmpl w:val="94A29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9540C"/>
    <w:multiLevelType w:val="multilevel"/>
    <w:tmpl w:val="54B8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D271A"/>
    <w:multiLevelType w:val="multilevel"/>
    <w:tmpl w:val="8920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3475D8"/>
    <w:multiLevelType w:val="multilevel"/>
    <w:tmpl w:val="7F3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18"/>
    <w:rsid w:val="00112918"/>
    <w:rsid w:val="00191651"/>
    <w:rsid w:val="003C1E72"/>
    <w:rsid w:val="00A132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7AEB8"/>
  <w15:chartTrackingRefBased/>
  <w15:docId w15:val="{164ADC76-B1A8-4C3A-BAFD-0B5A0D155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323A"/>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link w:val="Heading4Char"/>
    <w:uiPriority w:val="9"/>
    <w:qFormat/>
    <w:rsid w:val="00A1323A"/>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23A"/>
    <w:rPr>
      <w:rFonts w:ascii="Times New Roman" w:eastAsia="Times New Roman" w:hAnsi="Times New Roman" w:cs="Times New Roman"/>
      <w:b/>
      <w:bCs/>
      <w:sz w:val="27"/>
      <w:szCs w:val="27"/>
      <w:lang w:eastAsia="en-IE"/>
    </w:rPr>
  </w:style>
  <w:style w:type="character" w:customStyle="1" w:styleId="Heading4Char">
    <w:name w:val="Heading 4 Char"/>
    <w:basedOn w:val="DefaultParagraphFont"/>
    <w:link w:val="Heading4"/>
    <w:uiPriority w:val="9"/>
    <w:rsid w:val="00A1323A"/>
    <w:rPr>
      <w:rFonts w:ascii="Times New Roman" w:eastAsia="Times New Roman" w:hAnsi="Times New Roman" w:cs="Times New Roman"/>
      <w:b/>
      <w:bCs/>
      <w:sz w:val="24"/>
      <w:szCs w:val="24"/>
      <w:lang w:eastAsia="en-IE"/>
    </w:rPr>
  </w:style>
  <w:style w:type="paragraph" w:customStyle="1" w:styleId="ds-markdown-paragraph">
    <w:name w:val="ds-markdown-paragraph"/>
    <w:basedOn w:val="Normal"/>
    <w:rsid w:val="00A1323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A1323A"/>
    <w:rPr>
      <w:b/>
      <w:bCs/>
    </w:rPr>
  </w:style>
  <w:style w:type="character" w:styleId="HTMLCode">
    <w:name w:val="HTML Code"/>
    <w:basedOn w:val="DefaultParagraphFont"/>
    <w:uiPriority w:val="99"/>
    <w:semiHidden/>
    <w:unhideWhenUsed/>
    <w:rsid w:val="00A132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Roberts</dc:creator>
  <cp:keywords/>
  <dc:description/>
  <cp:lastModifiedBy>Richard Roberts</cp:lastModifiedBy>
  <cp:revision>4</cp:revision>
  <dcterms:created xsi:type="dcterms:W3CDTF">2025-04-27T17:15:00Z</dcterms:created>
  <dcterms:modified xsi:type="dcterms:W3CDTF">2025-04-27T17:17:00Z</dcterms:modified>
</cp:coreProperties>
</file>