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1519"/>
        <w:gridCol w:w="1880"/>
      </w:tblGrid>
      <w:tr w:rsidR="0061170E" w:rsidRPr="00AA5BF7" w:rsidTr="004831A0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Anexa nr.</w:t>
            </w:r>
            <w:r w:rsidR="006B7088">
              <w:rPr>
                <w:sz w:val="28"/>
                <w:szCs w:val="28"/>
                <w:lang w:val="ro-RO" w:eastAsia="ru-RU"/>
              </w:rPr>
              <w:t xml:space="preserve"> </w:t>
            </w:r>
            <w:r w:rsidRPr="00AA5BF7">
              <w:rPr>
                <w:sz w:val="28"/>
                <w:szCs w:val="28"/>
                <w:lang w:val="ro-RO" w:eastAsia="ru-RU"/>
              </w:rPr>
              <w:t>1</w:t>
            </w:r>
          </w:p>
          <w:p w:rsidR="0061170E" w:rsidRPr="00AA5BF7" w:rsidRDefault="0061170E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 </w:t>
            </w:r>
          </w:p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 xml:space="preserve">Indicatorii generali și sursele de finanțare a fondurilor </w:t>
            </w:r>
          </w:p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asigurării obligatorii de asistență medicală</w:t>
            </w:r>
          </w:p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 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Denumirea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Codul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 xml:space="preserve">Suma, </w:t>
            </w: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br/>
              <w:t>mii lei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I. Venituri, total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022777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b/>
                <w:bCs/>
                <w:sz w:val="28"/>
                <w:szCs w:val="28"/>
                <w:lang w:val="ro-RO" w:eastAsia="ru-RU"/>
              </w:rPr>
              <w:t>8151392,2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inclusiv transferuri de la bugetul de stat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3005692,2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II. Cheltuieli, total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2+3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8383392,2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III. Sold bugetar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1-(2+3)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022777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b/>
                <w:bCs/>
                <w:sz w:val="28"/>
                <w:szCs w:val="28"/>
                <w:lang w:val="ro-RO" w:eastAsia="ru-RU"/>
              </w:rPr>
              <w:t>-232000,0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IV. Surse de finanțare, total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b/>
                <w:bCs/>
                <w:sz w:val="28"/>
                <w:szCs w:val="28"/>
                <w:lang w:val="ro-RO" w:eastAsia="ru-RU"/>
              </w:rPr>
              <w:t>4+5+9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022777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b/>
                <w:bCs/>
                <w:sz w:val="28"/>
                <w:szCs w:val="28"/>
                <w:lang w:val="ro-RO" w:eastAsia="ru-RU"/>
              </w:rPr>
              <w:t>232000,0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Sold de mijloace bănești la începutul perioadei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910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022777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sz w:val="28"/>
                <w:szCs w:val="28"/>
                <w:lang w:val="ro-RO" w:eastAsia="ru-RU"/>
              </w:rPr>
              <w:t>549696,5</w:t>
            </w:r>
          </w:p>
        </w:tc>
      </w:tr>
      <w:tr w:rsidR="0061170E" w:rsidRPr="00AA5BF7" w:rsidTr="004831A0">
        <w:trPr>
          <w:jc w:val="center"/>
        </w:trPr>
        <w:tc>
          <w:tcPr>
            <w:tcW w:w="3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Sold de mijloace bănești la sfârșitul perioadei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61170E" w:rsidP="0033131F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AA5BF7">
              <w:rPr>
                <w:sz w:val="28"/>
                <w:szCs w:val="28"/>
                <w:lang w:val="ro-RO" w:eastAsia="ru-RU"/>
              </w:rPr>
              <w:t>930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61170E" w:rsidRPr="00AA5BF7" w:rsidRDefault="00022777" w:rsidP="0033131F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sz w:val="28"/>
                <w:szCs w:val="28"/>
                <w:lang w:val="ro-RO" w:eastAsia="ru-RU"/>
              </w:rPr>
              <w:t>317696,5</w:t>
            </w:r>
          </w:p>
        </w:tc>
      </w:tr>
    </w:tbl>
    <w:p w:rsidR="0061170E" w:rsidRDefault="0061170E">
      <w:bookmarkStart w:id="0" w:name="_GoBack"/>
      <w:bookmarkEnd w:id="0"/>
    </w:p>
    <w:sectPr w:rsidR="0061170E" w:rsidSect="004831A0">
      <w:pgSz w:w="11906" w:h="16838" w:code="9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0E"/>
    <w:rsid w:val="00022777"/>
    <w:rsid w:val="001B79B7"/>
    <w:rsid w:val="004831A0"/>
    <w:rsid w:val="0061170E"/>
    <w:rsid w:val="006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4599"/>
  <w15:chartTrackingRefBased/>
  <w15:docId w15:val="{1FBCE251-BB8D-48E8-A15A-E9C475D2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70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Lilian</cp:lastModifiedBy>
  <cp:revision>3</cp:revision>
  <dcterms:created xsi:type="dcterms:W3CDTF">2019-12-19T14:19:00Z</dcterms:created>
  <dcterms:modified xsi:type="dcterms:W3CDTF">2020-04-28T07:39:00Z</dcterms:modified>
</cp:coreProperties>
</file>