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F2" w:rsidRDefault="00EE1AF2" w:rsidP="00EE1AF2">
      <w:pPr>
        <w:tabs>
          <w:tab w:val="left" w:pos="1080"/>
        </w:tabs>
        <w:jc w:val="right"/>
        <w:outlineLvl w:val="0"/>
        <w:rPr>
          <w:sz w:val="28"/>
          <w:szCs w:val="28"/>
          <w:lang w:val="ro-RO"/>
        </w:rPr>
      </w:pPr>
      <w:r w:rsidRPr="00EE1AF2">
        <w:rPr>
          <w:sz w:val="28"/>
          <w:szCs w:val="28"/>
          <w:lang w:val="ro-RO"/>
        </w:rPr>
        <w:t>Anexa 2</w:t>
      </w:r>
    </w:p>
    <w:p w:rsidR="00EE1AF2" w:rsidRPr="00EE1AF2" w:rsidRDefault="00EE1AF2" w:rsidP="00EE1AF2">
      <w:pPr>
        <w:tabs>
          <w:tab w:val="left" w:pos="1080"/>
        </w:tabs>
        <w:jc w:val="right"/>
        <w:outlineLvl w:val="0"/>
        <w:rPr>
          <w:sz w:val="28"/>
          <w:szCs w:val="28"/>
          <w:lang w:val="ro-RO"/>
        </w:rPr>
      </w:pPr>
    </w:p>
    <w:p w:rsidR="00EE1AF2" w:rsidRDefault="00EE1AF2" w:rsidP="00EE1AF2">
      <w:pPr>
        <w:tabs>
          <w:tab w:val="left" w:pos="1080"/>
        </w:tabs>
        <w:jc w:val="center"/>
        <w:outlineLvl w:val="0"/>
        <w:rPr>
          <w:b/>
          <w:sz w:val="28"/>
          <w:szCs w:val="28"/>
          <w:lang w:val="ro-RO"/>
        </w:rPr>
      </w:pPr>
      <w:r w:rsidRPr="00E30C9A">
        <w:rPr>
          <w:b/>
          <w:sz w:val="28"/>
          <w:szCs w:val="28"/>
          <w:lang w:val="ro-RO"/>
        </w:rPr>
        <w:t>Lista</w:t>
      </w:r>
      <w:r>
        <w:rPr>
          <w:b/>
          <w:sz w:val="28"/>
          <w:szCs w:val="28"/>
          <w:lang w:val="ro-RO"/>
        </w:rPr>
        <w:t xml:space="preserve"> abrevierilor principale utilizate în SNC şi alte reglementări contabile noi</w:t>
      </w:r>
      <w:r w:rsidRPr="00E30C9A">
        <w:rPr>
          <w:b/>
          <w:sz w:val="28"/>
          <w:szCs w:val="28"/>
          <w:lang w:val="ro-RO"/>
        </w:rPr>
        <w:t xml:space="preserve"> </w:t>
      </w:r>
    </w:p>
    <w:p w:rsidR="00EE1AF2" w:rsidRDefault="00EE1AF2" w:rsidP="00EE1AF2">
      <w:pPr>
        <w:tabs>
          <w:tab w:val="left" w:pos="1080"/>
        </w:tabs>
        <w:jc w:val="both"/>
        <w:rPr>
          <w:b/>
          <w:sz w:val="28"/>
          <w:szCs w:val="28"/>
          <w:lang w:val="ro-RO"/>
        </w:rPr>
      </w:pPr>
    </w:p>
    <w:tbl>
      <w:tblPr>
        <w:tblW w:w="10098" w:type="dxa"/>
        <w:tblLayout w:type="fixed"/>
        <w:tblLook w:val="04A0"/>
      </w:tblPr>
      <w:tblGrid>
        <w:gridCol w:w="2660"/>
        <w:gridCol w:w="508"/>
        <w:gridCol w:w="6930"/>
      </w:tblGrid>
      <w:tr w:rsidR="00EE1AF2" w:rsidRPr="00754C27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BNM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Banca Naţională a Moldovei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EE1AF2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FIFO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Metoda de evaluare a stocurilor după regula „prima intrare – prima ieşire” (</w:t>
            </w:r>
            <w:r w:rsidRPr="00754C27">
              <w:rPr>
                <w:sz w:val="28"/>
                <w:szCs w:val="28"/>
                <w:lang w:val="en-US"/>
              </w:rPr>
              <w:t>first in first out</w:t>
            </w:r>
            <w:r w:rsidRPr="00754C27">
              <w:rPr>
                <w:sz w:val="28"/>
                <w:szCs w:val="28"/>
                <w:lang w:val="ro-RO"/>
              </w:rPr>
              <w:t>)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754C27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IAS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2552"/>
                <w:tab w:val="left" w:pos="2835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Standard Internaţional de Contabilitate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EE1AF2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IASB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Consiliul pentru Standarde Internaţionale de Contabilitate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EE1AF2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Interpretare IFRIC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Interpretare elaborată de Comitetul pentru Interpretarea Standardelor Internaţionale de Raportare Financiară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754C27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IFRS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Standard Internaţional de Raportare Financiară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EE1AF2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Interpretare SIC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Interpretare elaborată de Comitetul Permanent pentru Interpretarea Standardelor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754C27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SNC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Standard Naţional de Contabilitate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</w:p>
        </w:tc>
      </w:tr>
      <w:tr w:rsidR="00EE1AF2" w:rsidRPr="00754C27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TVA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Taxa pe valoarea adăugată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</w:p>
        </w:tc>
      </w:tr>
      <w:tr w:rsidR="00EE1AF2" w:rsidRPr="00754C27" w:rsidTr="0012715E">
        <w:tc>
          <w:tcPr>
            <w:tcW w:w="266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UE</w:t>
            </w:r>
          </w:p>
        </w:tc>
        <w:tc>
          <w:tcPr>
            <w:tcW w:w="508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b/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–</w:t>
            </w:r>
          </w:p>
        </w:tc>
        <w:tc>
          <w:tcPr>
            <w:tcW w:w="6930" w:type="dxa"/>
          </w:tcPr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Uniunea Europeană</w:t>
            </w:r>
          </w:p>
          <w:p w:rsidR="00EE1AF2" w:rsidRPr="00754C27" w:rsidRDefault="00EE1AF2" w:rsidP="0012715E">
            <w:pPr>
              <w:tabs>
                <w:tab w:val="left" w:pos="1080"/>
              </w:tabs>
              <w:jc w:val="both"/>
              <w:rPr>
                <w:sz w:val="28"/>
                <w:szCs w:val="28"/>
                <w:lang w:val="ro-RO"/>
              </w:rPr>
            </w:pPr>
          </w:p>
        </w:tc>
      </w:tr>
    </w:tbl>
    <w:p w:rsidR="00EE1AF2" w:rsidRDefault="00EE1AF2" w:rsidP="00EE1AF2">
      <w:pPr>
        <w:tabs>
          <w:tab w:val="left" w:pos="1080"/>
        </w:tabs>
        <w:jc w:val="both"/>
        <w:rPr>
          <w:b/>
          <w:sz w:val="28"/>
          <w:szCs w:val="28"/>
          <w:lang w:val="ro-RO"/>
        </w:rPr>
      </w:pPr>
    </w:p>
    <w:p w:rsidR="00EE1AF2" w:rsidRDefault="00EE1AF2" w:rsidP="00EE1AF2">
      <w:pPr>
        <w:tabs>
          <w:tab w:val="left" w:pos="1080"/>
        </w:tabs>
        <w:jc w:val="both"/>
        <w:rPr>
          <w:sz w:val="28"/>
          <w:szCs w:val="28"/>
          <w:lang w:val="ro-RO"/>
        </w:rPr>
      </w:pPr>
    </w:p>
    <w:p w:rsidR="00EE1AF2" w:rsidRDefault="00EE1AF2" w:rsidP="00EE1AF2">
      <w:pPr>
        <w:rPr>
          <w:lang w:val="ro-RO"/>
        </w:rPr>
      </w:pPr>
    </w:p>
    <w:p w:rsidR="00EE1AF2" w:rsidRDefault="00EE1AF2" w:rsidP="00EE1AF2">
      <w:pPr>
        <w:rPr>
          <w:lang w:val="ro-RO"/>
        </w:rPr>
      </w:pPr>
    </w:p>
    <w:p w:rsidR="00FB2048" w:rsidRDefault="00FB2048"/>
    <w:sectPr w:rsidR="00FB2048" w:rsidSect="00EE1AF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1AF2"/>
    <w:rsid w:val="00EE1AF2"/>
    <w:rsid w:val="00FB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>Home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AB. Bitchin</dc:creator>
  <cp:keywords/>
  <dc:description/>
  <cp:lastModifiedBy>Alina AB. Bitchin</cp:lastModifiedBy>
  <cp:revision>1</cp:revision>
  <dcterms:created xsi:type="dcterms:W3CDTF">2013-12-14T06:43:00Z</dcterms:created>
  <dcterms:modified xsi:type="dcterms:W3CDTF">2013-12-14T06:43:00Z</dcterms:modified>
</cp:coreProperties>
</file>