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B4F" w:rsidRDefault="00927B4F" w:rsidP="00927B4F">
      <w:pPr>
        <w:jc w:val="right"/>
        <w:outlineLvl w:val="0"/>
        <w:rPr>
          <w:sz w:val="28"/>
          <w:szCs w:val="28"/>
          <w:lang w:val="ro-RO"/>
        </w:rPr>
      </w:pPr>
      <w:r w:rsidRPr="00927B4F">
        <w:rPr>
          <w:sz w:val="28"/>
          <w:szCs w:val="28"/>
          <w:lang w:val="ro-RO"/>
        </w:rPr>
        <w:t>Anexa 5</w:t>
      </w:r>
    </w:p>
    <w:p w:rsidR="00927B4F" w:rsidRPr="00927B4F" w:rsidRDefault="00927B4F" w:rsidP="00927B4F">
      <w:pPr>
        <w:jc w:val="right"/>
        <w:outlineLvl w:val="0"/>
        <w:rPr>
          <w:sz w:val="28"/>
          <w:szCs w:val="28"/>
          <w:lang w:val="ro-RO"/>
        </w:rPr>
      </w:pPr>
    </w:p>
    <w:p w:rsidR="00927B4F" w:rsidRPr="00EE21D3" w:rsidRDefault="00927B4F" w:rsidP="00927B4F">
      <w:pPr>
        <w:jc w:val="center"/>
        <w:outlineLvl w:val="0"/>
        <w:rPr>
          <w:b/>
          <w:sz w:val="28"/>
          <w:szCs w:val="28"/>
          <w:lang w:val="ro-RO"/>
        </w:rPr>
      </w:pPr>
      <w:r w:rsidRPr="00EE21D3">
        <w:rPr>
          <w:b/>
          <w:sz w:val="28"/>
          <w:szCs w:val="28"/>
          <w:lang w:val="ro-RO"/>
        </w:rPr>
        <w:t>Înregistrările contabile de bază privind evaluarea elementelor contabile</w:t>
      </w:r>
    </w:p>
    <w:p w:rsidR="00927B4F" w:rsidRPr="00EE21D3" w:rsidRDefault="00927B4F" w:rsidP="00927B4F">
      <w:pPr>
        <w:jc w:val="center"/>
        <w:rPr>
          <w:b/>
          <w:sz w:val="28"/>
          <w:szCs w:val="28"/>
          <w:lang w:val="ro-RO"/>
        </w:rPr>
      </w:pPr>
      <w:r w:rsidRPr="00EE21D3">
        <w:rPr>
          <w:b/>
          <w:sz w:val="28"/>
          <w:szCs w:val="28"/>
          <w:lang w:val="ro-RO"/>
        </w:rPr>
        <w:t>conform cerinţelor prevăzute de noile SNC</w:t>
      </w:r>
      <w:r w:rsidRPr="00EE21D3">
        <w:rPr>
          <w:sz w:val="28"/>
          <w:szCs w:val="28"/>
          <w:lang w:val="ro-RO"/>
        </w:rPr>
        <w:t>*</w:t>
      </w:r>
    </w:p>
    <w:p w:rsidR="00927B4F" w:rsidRPr="00EE21D3" w:rsidRDefault="00927B4F" w:rsidP="00927B4F">
      <w:pPr>
        <w:jc w:val="center"/>
        <w:rPr>
          <w:sz w:val="28"/>
          <w:szCs w:val="28"/>
          <w:lang w:val="ro-RO"/>
        </w:rPr>
      </w:pPr>
    </w:p>
    <w:tbl>
      <w:tblPr>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6120"/>
        <w:gridCol w:w="56"/>
        <w:gridCol w:w="1620"/>
        <w:gridCol w:w="28"/>
        <w:gridCol w:w="1648"/>
      </w:tblGrid>
      <w:tr w:rsidR="00927B4F" w:rsidRPr="00EE21D3" w:rsidTr="0012715E">
        <w:trPr>
          <w:trHeight w:val="278"/>
        </w:trPr>
        <w:tc>
          <w:tcPr>
            <w:tcW w:w="648" w:type="dxa"/>
            <w:vMerge w:val="restart"/>
          </w:tcPr>
          <w:p w:rsidR="00927B4F" w:rsidRPr="00EE21D3" w:rsidRDefault="00927B4F" w:rsidP="0012715E">
            <w:pPr>
              <w:jc w:val="center"/>
              <w:rPr>
                <w:b/>
                <w:sz w:val="28"/>
                <w:szCs w:val="28"/>
                <w:lang w:val="ro-RO"/>
              </w:rPr>
            </w:pPr>
            <w:r w:rsidRPr="00EE21D3">
              <w:rPr>
                <w:b/>
                <w:sz w:val="28"/>
                <w:szCs w:val="28"/>
                <w:lang w:val="ro-RO"/>
              </w:rPr>
              <w:t>Nr.</w:t>
            </w:r>
          </w:p>
          <w:p w:rsidR="00927B4F" w:rsidRPr="00EE21D3" w:rsidRDefault="00927B4F" w:rsidP="0012715E">
            <w:pPr>
              <w:jc w:val="center"/>
              <w:rPr>
                <w:b/>
                <w:sz w:val="28"/>
                <w:szCs w:val="28"/>
                <w:lang w:val="ro-RO"/>
              </w:rPr>
            </w:pPr>
            <w:r w:rsidRPr="00EE21D3">
              <w:rPr>
                <w:b/>
                <w:sz w:val="28"/>
                <w:szCs w:val="28"/>
                <w:lang w:val="ro-RO"/>
              </w:rPr>
              <w:t>crt.</w:t>
            </w:r>
          </w:p>
        </w:tc>
        <w:tc>
          <w:tcPr>
            <w:tcW w:w="6176" w:type="dxa"/>
            <w:gridSpan w:val="2"/>
            <w:vMerge w:val="restart"/>
          </w:tcPr>
          <w:p w:rsidR="00927B4F" w:rsidRPr="00EE21D3" w:rsidRDefault="00927B4F" w:rsidP="0012715E">
            <w:pPr>
              <w:jc w:val="center"/>
              <w:rPr>
                <w:b/>
                <w:sz w:val="28"/>
                <w:szCs w:val="28"/>
                <w:lang w:val="ro-RO"/>
              </w:rPr>
            </w:pPr>
            <w:r w:rsidRPr="00EE21D3">
              <w:rPr>
                <w:b/>
                <w:sz w:val="28"/>
                <w:szCs w:val="28"/>
                <w:lang w:val="ro-RO"/>
              </w:rPr>
              <w:t>Conţinutul operaţiunilor</w:t>
            </w:r>
          </w:p>
        </w:tc>
        <w:tc>
          <w:tcPr>
            <w:tcW w:w="3296" w:type="dxa"/>
            <w:gridSpan w:val="3"/>
          </w:tcPr>
          <w:p w:rsidR="00927B4F" w:rsidRPr="00EE21D3" w:rsidRDefault="00927B4F" w:rsidP="0012715E">
            <w:pPr>
              <w:jc w:val="center"/>
              <w:rPr>
                <w:b/>
                <w:sz w:val="28"/>
                <w:szCs w:val="28"/>
                <w:lang w:val="ro-RO"/>
              </w:rPr>
            </w:pPr>
            <w:r w:rsidRPr="00EE21D3">
              <w:rPr>
                <w:b/>
                <w:sz w:val="28"/>
                <w:szCs w:val="28"/>
                <w:lang w:val="ro-RO"/>
              </w:rPr>
              <w:t>Corespondenţa conturilor</w:t>
            </w:r>
          </w:p>
        </w:tc>
      </w:tr>
      <w:tr w:rsidR="00927B4F" w:rsidRPr="00EE21D3" w:rsidTr="0012715E">
        <w:trPr>
          <w:trHeight w:val="277"/>
        </w:trPr>
        <w:tc>
          <w:tcPr>
            <w:tcW w:w="648" w:type="dxa"/>
            <w:vMerge/>
          </w:tcPr>
          <w:p w:rsidR="00927B4F" w:rsidRPr="00EE21D3" w:rsidRDefault="00927B4F" w:rsidP="0012715E">
            <w:pPr>
              <w:jc w:val="center"/>
              <w:rPr>
                <w:b/>
                <w:sz w:val="28"/>
                <w:szCs w:val="28"/>
                <w:lang w:val="ro-RO"/>
              </w:rPr>
            </w:pPr>
          </w:p>
        </w:tc>
        <w:tc>
          <w:tcPr>
            <w:tcW w:w="6176" w:type="dxa"/>
            <w:gridSpan w:val="2"/>
            <w:vMerge/>
          </w:tcPr>
          <w:p w:rsidR="00927B4F" w:rsidRPr="00EE21D3" w:rsidRDefault="00927B4F" w:rsidP="0012715E">
            <w:pPr>
              <w:jc w:val="center"/>
              <w:rPr>
                <w:b/>
                <w:sz w:val="28"/>
                <w:szCs w:val="28"/>
                <w:lang w:val="ro-RO"/>
              </w:rPr>
            </w:pPr>
          </w:p>
        </w:tc>
        <w:tc>
          <w:tcPr>
            <w:tcW w:w="1648" w:type="dxa"/>
            <w:gridSpan w:val="2"/>
          </w:tcPr>
          <w:p w:rsidR="00927B4F" w:rsidRPr="00EE21D3" w:rsidRDefault="00927B4F" w:rsidP="0012715E">
            <w:pPr>
              <w:jc w:val="center"/>
              <w:rPr>
                <w:b/>
                <w:sz w:val="28"/>
                <w:szCs w:val="28"/>
                <w:lang w:val="ro-RO"/>
              </w:rPr>
            </w:pPr>
            <w:r w:rsidRPr="00EE21D3">
              <w:rPr>
                <w:b/>
                <w:sz w:val="28"/>
                <w:szCs w:val="28"/>
                <w:lang w:val="ro-RO"/>
              </w:rPr>
              <w:t>debit</w:t>
            </w:r>
          </w:p>
        </w:tc>
        <w:tc>
          <w:tcPr>
            <w:tcW w:w="1648" w:type="dxa"/>
          </w:tcPr>
          <w:p w:rsidR="00927B4F" w:rsidRPr="00EE21D3" w:rsidRDefault="00927B4F" w:rsidP="0012715E">
            <w:pPr>
              <w:jc w:val="center"/>
              <w:rPr>
                <w:b/>
                <w:sz w:val="28"/>
                <w:szCs w:val="28"/>
                <w:lang w:val="ro-RO"/>
              </w:rPr>
            </w:pPr>
            <w:r w:rsidRPr="00EE21D3">
              <w:rPr>
                <w:b/>
                <w:sz w:val="28"/>
                <w:szCs w:val="28"/>
                <w:lang w:val="ro-RO"/>
              </w:rPr>
              <w:t>credit</w:t>
            </w:r>
          </w:p>
        </w:tc>
      </w:tr>
      <w:tr w:rsidR="00927B4F" w:rsidRPr="00EE21D3" w:rsidTr="0012715E">
        <w:tc>
          <w:tcPr>
            <w:tcW w:w="648" w:type="dxa"/>
          </w:tcPr>
          <w:p w:rsidR="00927B4F" w:rsidRPr="00EE21D3" w:rsidRDefault="00927B4F" w:rsidP="0012715E">
            <w:pPr>
              <w:jc w:val="center"/>
              <w:rPr>
                <w:sz w:val="28"/>
                <w:szCs w:val="28"/>
              </w:rPr>
            </w:pPr>
            <w:r w:rsidRPr="00EE21D3">
              <w:rPr>
                <w:sz w:val="28"/>
                <w:szCs w:val="28"/>
                <w:lang w:val="ro-RO"/>
              </w:rPr>
              <w:t>1</w:t>
            </w:r>
            <w:r w:rsidRPr="00EE21D3">
              <w:rPr>
                <w:sz w:val="28"/>
                <w:szCs w:val="28"/>
              </w:rPr>
              <w:t>.</w:t>
            </w:r>
          </w:p>
        </w:tc>
        <w:tc>
          <w:tcPr>
            <w:tcW w:w="6176" w:type="dxa"/>
            <w:gridSpan w:val="2"/>
          </w:tcPr>
          <w:p w:rsidR="00927B4F" w:rsidRPr="00EE21D3" w:rsidRDefault="00927B4F" w:rsidP="0012715E">
            <w:pPr>
              <w:jc w:val="both"/>
              <w:rPr>
                <w:sz w:val="28"/>
                <w:szCs w:val="28"/>
                <w:lang w:val="ro-RO"/>
              </w:rPr>
            </w:pPr>
            <w:r w:rsidRPr="00EE21D3">
              <w:rPr>
                <w:sz w:val="28"/>
                <w:szCs w:val="28"/>
                <w:lang w:val="ro-RO"/>
              </w:rPr>
              <w:t>Decontarea reducerilor din reevaluarea activelor imobilizate</w:t>
            </w:r>
          </w:p>
        </w:tc>
        <w:tc>
          <w:tcPr>
            <w:tcW w:w="1648" w:type="dxa"/>
            <w:gridSpan w:val="2"/>
            <w:vAlign w:val="center"/>
          </w:tcPr>
          <w:p w:rsidR="00927B4F" w:rsidRPr="00EE21D3" w:rsidRDefault="00927B4F" w:rsidP="0012715E">
            <w:pPr>
              <w:jc w:val="center"/>
              <w:rPr>
                <w:b/>
                <w:i/>
                <w:sz w:val="28"/>
                <w:szCs w:val="28"/>
                <w:lang w:val="ro-RO"/>
              </w:rPr>
            </w:pPr>
            <w:r w:rsidRPr="00EE21D3">
              <w:rPr>
                <w:b/>
                <w:i/>
                <w:sz w:val="28"/>
                <w:szCs w:val="28"/>
                <w:lang w:val="ro-RO"/>
              </w:rPr>
              <w:t>335</w:t>
            </w:r>
          </w:p>
        </w:tc>
        <w:tc>
          <w:tcPr>
            <w:tcW w:w="1648" w:type="dxa"/>
            <w:vAlign w:val="center"/>
          </w:tcPr>
          <w:p w:rsidR="00927B4F" w:rsidRPr="00EE21D3" w:rsidRDefault="00927B4F" w:rsidP="0012715E">
            <w:pPr>
              <w:jc w:val="center"/>
              <w:rPr>
                <w:sz w:val="28"/>
                <w:szCs w:val="28"/>
                <w:lang w:val="ro-RO"/>
              </w:rPr>
            </w:pPr>
            <w:r w:rsidRPr="00EE21D3">
              <w:rPr>
                <w:sz w:val="28"/>
                <w:szCs w:val="28"/>
                <w:lang w:val="ro-RO"/>
              </w:rPr>
              <w:t>341</w:t>
            </w:r>
          </w:p>
        </w:tc>
      </w:tr>
      <w:tr w:rsidR="00927B4F" w:rsidRPr="00EE21D3" w:rsidTr="0012715E">
        <w:tc>
          <w:tcPr>
            <w:tcW w:w="648" w:type="dxa"/>
          </w:tcPr>
          <w:p w:rsidR="00927B4F" w:rsidRPr="00EE21D3" w:rsidRDefault="00927B4F" w:rsidP="0012715E">
            <w:pPr>
              <w:jc w:val="center"/>
              <w:rPr>
                <w:sz w:val="28"/>
                <w:szCs w:val="28"/>
              </w:rPr>
            </w:pPr>
            <w:r w:rsidRPr="00EE21D3">
              <w:rPr>
                <w:sz w:val="28"/>
                <w:szCs w:val="28"/>
                <w:lang w:val="ro-RO"/>
              </w:rPr>
              <w:t>2</w:t>
            </w:r>
            <w:r w:rsidRPr="00EE21D3">
              <w:rPr>
                <w:sz w:val="28"/>
                <w:szCs w:val="28"/>
              </w:rPr>
              <w:t>.</w:t>
            </w:r>
          </w:p>
        </w:tc>
        <w:tc>
          <w:tcPr>
            <w:tcW w:w="6176" w:type="dxa"/>
            <w:gridSpan w:val="2"/>
          </w:tcPr>
          <w:p w:rsidR="00927B4F" w:rsidRPr="00EE21D3" w:rsidRDefault="00927B4F" w:rsidP="0012715E">
            <w:pPr>
              <w:jc w:val="both"/>
              <w:rPr>
                <w:sz w:val="28"/>
                <w:szCs w:val="28"/>
                <w:lang w:val="ro-RO"/>
              </w:rPr>
            </w:pPr>
            <w:r w:rsidRPr="00EE21D3">
              <w:rPr>
                <w:sz w:val="28"/>
                <w:szCs w:val="28"/>
                <w:lang w:val="ro-RO"/>
              </w:rPr>
              <w:t>Decontarea surplusului (ecartului) din reevaluarea activelor imobilizate</w:t>
            </w:r>
          </w:p>
        </w:tc>
        <w:tc>
          <w:tcPr>
            <w:tcW w:w="1648" w:type="dxa"/>
            <w:gridSpan w:val="2"/>
            <w:vAlign w:val="center"/>
          </w:tcPr>
          <w:p w:rsidR="00927B4F" w:rsidRPr="00EE21D3" w:rsidRDefault="00927B4F" w:rsidP="0012715E">
            <w:pPr>
              <w:jc w:val="center"/>
              <w:rPr>
                <w:sz w:val="28"/>
                <w:szCs w:val="28"/>
                <w:lang w:val="ro-RO"/>
              </w:rPr>
            </w:pPr>
            <w:r w:rsidRPr="00EE21D3">
              <w:rPr>
                <w:sz w:val="28"/>
                <w:szCs w:val="28"/>
                <w:lang w:val="ro-RO"/>
              </w:rPr>
              <w:t>341</w:t>
            </w:r>
          </w:p>
        </w:tc>
        <w:tc>
          <w:tcPr>
            <w:tcW w:w="1648" w:type="dxa"/>
            <w:vAlign w:val="center"/>
          </w:tcPr>
          <w:p w:rsidR="00927B4F" w:rsidRPr="00EE21D3" w:rsidRDefault="00927B4F" w:rsidP="0012715E">
            <w:pPr>
              <w:jc w:val="center"/>
              <w:rPr>
                <w:b/>
                <w:i/>
                <w:sz w:val="28"/>
                <w:szCs w:val="28"/>
                <w:lang w:val="ro-RO"/>
              </w:rPr>
            </w:pPr>
            <w:r w:rsidRPr="00EE21D3">
              <w:rPr>
                <w:b/>
                <w:i/>
                <w:sz w:val="28"/>
                <w:szCs w:val="28"/>
                <w:lang w:val="ro-RO"/>
              </w:rPr>
              <w:t>335</w:t>
            </w:r>
          </w:p>
        </w:tc>
      </w:tr>
      <w:tr w:rsidR="00927B4F" w:rsidRPr="00EE21D3" w:rsidTr="0012715E">
        <w:tc>
          <w:tcPr>
            <w:tcW w:w="10120" w:type="dxa"/>
            <w:gridSpan w:val="6"/>
          </w:tcPr>
          <w:p w:rsidR="00927B4F" w:rsidRPr="00EE21D3" w:rsidRDefault="00927B4F" w:rsidP="0012715E">
            <w:pPr>
              <w:jc w:val="both"/>
              <w:rPr>
                <w:sz w:val="28"/>
                <w:szCs w:val="28"/>
                <w:lang w:val="ro-RO"/>
              </w:rPr>
            </w:pPr>
            <w:r w:rsidRPr="00EE21D3">
              <w:rPr>
                <w:b/>
                <w:i/>
                <w:sz w:val="28"/>
                <w:szCs w:val="28"/>
                <w:lang w:val="ro-RO"/>
              </w:rPr>
              <w:t xml:space="preserve">Notă. </w:t>
            </w:r>
            <w:r w:rsidRPr="00EE21D3">
              <w:rPr>
                <w:sz w:val="28"/>
                <w:szCs w:val="28"/>
                <w:lang w:val="ro-RO"/>
              </w:rPr>
              <w:t xml:space="preserve">Înregistrarea contabilă pentru operaţiunea 2 se întocmeşte în cazul dacă </w:t>
            </w:r>
            <w:r>
              <w:rPr>
                <w:sz w:val="28"/>
                <w:szCs w:val="28"/>
                <w:lang w:val="ro-RO"/>
              </w:rPr>
              <w:t xml:space="preserve">după data tranziției la noile SNC, </w:t>
            </w:r>
            <w:r w:rsidRPr="00EE21D3">
              <w:rPr>
                <w:sz w:val="28"/>
                <w:szCs w:val="28"/>
                <w:lang w:val="ro-RO"/>
              </w:rPr>
              <w:t>evaluarea ulterioară a imobilizărilor necorporale şi corporale, potrivit politicilor contabile ale entităţii, se efectuează la cost.</w:t>
            </w:r>
          </w:p>
        </w:tc>
      </w:tr>
      <w:tr w:rsidR="00927B4F" w:rsidRPr="00EE21D3" w:rsidTr="0012715E">
        <w:tc>
          <w:tcPr>
            <w:tcW w:w="648" w:type="dxa"/>
          </w:tcPr>
          <w:p w:rsidR="00927B4F" w:rsidRPr="00EE21D3" w:rsidRDefault="00927B4F" w:rsidP="0012715E">
            <w:pPr>
              <w:jc w:val="center"/>
              <w:rPr>
                <w:sz w:val="28"/>
                <w:szCs w:val="28"/>
              </w:rPr>
            </w:pPr>
            <w:r w:rsidRPr="00EE21D3">
              <w:rPr>
                <w:sz w:val="28"/>
                <w:szCs w:val="28"/>
                <w:lang w:val="ro-RO"/>
              </w:rPr>
              <w:t>3</w:t>
            </w:r>
            <w:r w:rsidRPr="00EE21D3">
              <w:rPr>
                <w:sz w:val="28"/>
                <w:szCs w:val="28"/>
              </w:rPr>
              <w:t>.</w:t>
            </w:r>
          </w:p>
        </w:tc>
        <w:tc>
          <w:tcPr>
            <w:tcW w:w="6120" w:type="dxa"/>
          </w:tcPr>
          <w:p w:rsidR="00927B4F" w:rsidRPr="00EE21D3" w:rsidRDefault="00927B4F" w:rsidP="0012715E">
            <w:pPr>
              <w:jc w:val="both"/>
              <w:rPr>
                <w:sz w:val="28"/>
                <w:szCs w:val="28"/>
                <w:lang w:val="it-IT"/>
              </w:rPr>
            </w:pPr>
            <w:r w:rsidRPr="00EE21D3">
              <w:rPr>
                <w:sz w:val="28"/>
                <w:szCs w:val="28"/>
                <w:lang w:val="ro-RO"/>
              </w:rPr>
              <w:t>Capitalizarea costurilor îndatorării recunoscute anterior drept cheltuieli curente</w:t>
            </w:r>
          </w:p>
        </w:tc>
        <w:tc>
          <w:tcPr>
            <w:tcW w:w="1676" w:type="dxa"/>
            <w:gridSpan w:val="2"/>
            <w:vAlign w:val="center"/>
          </w:tcPr>
          <w:p w:rsidR="00927B4F" w:rsidRPr="00EE21D3" w:rsidRDefault="00927B4F" w:rsidP="0012715E">
            <w:pPr>
              <w:jc w:val="center"/>
              <w:rPr>
                <w:sz w:val="28"/>
                <w:szCs w:val="28"/>
                <w:lang w:val="ro-RO"/>
              </w:rPr>
            </w:pPr>
            <w:r w:rsidRPr="00EE21D3">
              <w:rPr>
                <w:sz w:val="28"/>
                <w:szCs w:val="28"/>
                <w:lang w:val="ro-RO"/>
              </w:rPr>
              <w:t>111, 121, 125, 215</w:t>
            </w:r>
          </w:p>
        </w:tc>
        <w:tc>
          <w:tcPr>
            <w:tcW w:w="1676" w:type="dxa"/>
            <w:gridSpan w:val="2"/>
            <w:vAlign w:val="center"/>
          </w:tcPr>
          <w:p w:rsidR="00927B4F" w:rsidRPr="00EE21D3" w:rsidRDefault="00927B4F" w:rsidP="0012715E">
            <w:pPr>
              <w:jc w:val="center"/>
              <w:rPr>
                <w:b/>
                <w:i/>
                <w:sz w:val="28"/>
                <w:szCs w:val="28"/>
                <w:lang w:val="ro-RO"/>
              </w:rPr>
            </w:pPr>
            <w:r w:rsidRPr="00EE21D3">
              <w:rPr>
                <w:b/>
                <w:i/>
                <w:sz w:val="28"/>
                <w:szCs w:val="28"/>
                <w:lang w:val="ro-RO"/>
              </w:rPr>
              <w:t>335</w:t>
            </w:r>
          </w:p>
        </w:tc>
      </w:tr>
      <w:tr w:rsidR="00927B4F" w:rsidRPr="00927B4F" w:rsidTr="0012715E">
        <w:tc>
          <w:tcPr>
            <w:tcW w:w="10120" w:type="dxa"/>
            <w:gridSpan w:val="6"/>
          </w:tcPr>
          <w:p w:rsidR="00927B4F" w:rsidRPr="00EE21D3" w:rsidRDefault="00927B4F" w:rsidP="0012715E">
            <w:pPr>
              <w:jc w:val="both"/>
              <w:rPr>
                <w:sz w:val="28"/>
                <w:szCs w:val="28"/>
                <w:lang w:val="ro-RO"/>
              </w:rPr>
            </w:pPr>
            <w:r w:rsidRPr="00EE21D3">
              <w:rPr>
                <w:b/>
                <w:i/>
                <w:sz w:val="28"/>
                <w:szCs w:val="28"/>
                <w:lang w:val="ro-RO"/>
              </w:rPr>
              <w:t xml:space="preserve">Notă. </w:t>
            </w:r>
            <w:r w:rsidRPr="00EE21D3">
              <w:rPr>
                <w:sz w:val="28"/>
                <w:szCs w:val="28"/>
                <w:lang w:val="ro-RO"/>
              </w:rPr>
              <w:t>Înregistrarea contabilă pentru operaţiunea 3 poate fi întocmită la decizia entităţii în cazul în care anterior au fost suportate costurile îndatorării aferente activelor cu ciclu lung de producţie care la data tranziţiei nu sînt gata pentru utilizarea prestabilită sau pentru vînzare şi dacă aceste costuri au fost recunoscute în perioadele de gestiune precedente drept cheltuieli curente.</w:t>
            </w:r>
          </w:p>
        </w:tc>
      </w:tr>
    </w:tbl>
    <w:p w:rsidR="00927B4F" w:rsidRDefault="00927B4F" w:rsidP="00927B4F">
      <w:pPr>
        <w:widowControl w:val="0"/>
        <w:ind w:right="-30"/>
        <w:outlineLvl w:val="0"/>
        <w:rPr>
          <w:sz w:val="28"/>
          <w:szCs w:val="28"/>
          <w:lang w:val="ro-RO"/>
        </w:rPr>
      </w:pPr>
    </w:p>
    <w:p w:rsidR="00FB2048" w:rsidRPr="00927B4F" w:rsidRDefault="00FB2048">
      <w:pPr>
        <w:rPr>
          <w:lang w:val="ro-RO"/>
        </w:rPr>
      </w:pPr>
    </w:p>
    <w:sectPr w:rsidR="00FB2048" w:rsidRPr="00927B4F" w:rsidSect="00927B4F">
      <w:pgSz w:w="11906" w:h="16838"/>
      <w:pgMar w:top="567" w:right="851" w:bottom="56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27B4F"/>
    <w:rsid w:val="00927B4F"/>
    <w:rsid w:val="00FB20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B4F"/>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Company>Home</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AB. Bitchin</dc:creator>
  <cp:keywords/>
  <dc:description/>
  <cp:lastModifiedBy>Alina AB. Bitchin</cp:lastModifiedBy>
  <cp:revision>1</cp:revision>
  <dcterms:created xsi:type="dcterms:W3CDTF">2013-12-14T06:45:00Z</dcterms:created>
  <dcterms:modified xsi:type="dcterms:W3CDTF">2013-12-14T06:45:00Z</dcterms:modified>
</cp:coreProperties>
</file>