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1" w:name="X8ee5a7cbe23c5cbff9fe8101d0bebf2c997b733"/>
    <w:p>
      <w:pPr>
        <w:pStyle w:val="Heading1"/>
      </w:pPr>
      <w:r>
        <w:t xml:space="preserve">Louisiana Pipeline Infrastructure Analysis</w:t>
      </w:r>
    </w:p>
    <w:bookmarkStart w:id="9" w:name="executive-summary-report"/>
    <w:p>
      <w:pPr>
        <w:pStyle w:val="Heading2"/>
      </w:pPr>
      <w:r>
        <w:t xml:space="preserve">Executive Summary Report</w:t>
      </w:r>
    </w:p>
    <w:p>
      <w:pPr>
        <w:pStyle w:val="FirstParagraph"/>
      </w:pPr>
      <w:r>
        <w:rPr>
          <w:b/>
          <w:bCs/>
        </w:rPr>
        <w:t xml:space="preserve">Prepared for:</w:t>
      </w:r>
      <w:r>
        <w:t xml:space="preserve"> </w:t>
      </w:r>
      <w:r>
        <w:t xml:space="preserve">AMAX Port Nickel Terminal Redevelopment Planning</w:t>
      </w:r>
      <w:r>
        <w:t xml:space="preserve"> </w:t>
      </w:r>
      <w:r>
        <w:rPr>
          <w:b/>
          <w:bCs/>
        </w:rPr>
        <w:t xml:space="preserve">Site Location:</w:t>
      </w:r>
      <w:r>
        <w:t xml:space="preserve"> </w:t>
      </w:r>
      <w:r>
        <w:t xml:space="preserve">Braithwaite, Plaquemines Parish, Louisiana</w:t>
      </w:r>
      <w:r>
        <w:t xml:space="preserve"> </w:t>
      </w:r>
      <w:r>
        <w:rPr>
          <w:b/>
          <w:bCs/>
        </w:rPr>
        <w:t xml:space="preserve">Report Date:</w:t>
      </w:r>
      <w:r>
        <w:t xml:space="preserve"> </w:t>
      </w:r>
      <w:r>
        <w:t xml:space="preserve">February 4, 2026</w:t>
      </w:r>
      <w:r>
        <w:t xml:space="preserve"> </w:t>
      </w:r>
      <w:r>
        <w:rPr>
          <w:b/>
          <w:bCs/>
        </w:rPr>
        <w:t xml:space="preserve">Study Area:</w:t>
      </w:r>
      <w:r>
        <w:t xml:space="preserve"> </w:t>
      </w:r>
      <w:r>
        <w:t xml:space="preserve">Southeast Louisiana Oil &amp; Gas Pipeline Corridor</w:t>
      </w:r>
    </w:p>
    <w:p>
      <w:r>
        <w:pict>
          <v:rect style="width:0;height:1.5pt" o:hralign="center" o:hrstd="t" o:hr="t"/>
        </w:pict>
      </w:r>
    </w:p>
    <w:bookmarkEnd w:id="9"/>
    <w:bookmarkStart w:id="27" w:name="executive-summary"/>
    <w:p>
      <w:pPr>
        <w:pStyle w:val="Heading2"/>
      </w:pPr>
      <w:r>
        <w:t xml:space="preserve">EXECUTIVE SUMMARY</w:t>
      </w:r>
    </w:p>
    <w:bookmarkStart w:id="10" w:name="purpose-and-scope"/>
    <w:p>
      <w:pPr>
        <w:pStyle w:val="Heading3"/>
      </w:pPr>
      <w:r>
        <w:t xml:space="preserve">Purpose and Scope</w:t>
      </w:r>
    </w:p>
    <w:p>
      <w:pPr>
        <w:pStyle w:val="FirstParagraph"/>
      </w:pPr>
      <w:r>
        <w:t xml:space="preserve">This report analyzes the Southeast Louisiana oil and gas pipeline infrastructure corridor to support industrial development planning for the former AMAX Port Nickel Terminal site in Braithwaite, Plaquemines Parish. The 387-acre waterfront industrial site features deep-draft Mississippi River access, Class I rail service (Norfolk Southern), and substantial laydown and warehousing capacity.</w:t>
      </w:r>
    </w:p>
    <w:p>
      <w:pPr>
        <w:pStyle w:val="BodyText"/>
      </w:pPr>
      <w:r>
        <w:t xml:space="preserve">The analysis evaluates pipeline infrastructure through two strategic business cases:</w:t>
      </w:r>
    </w:p>
    <w:p>
      <w:pPr>
        <w:pStyle w:val="BodyText"/>
      </w:pPr>
      <w:r>
        <w:rPr>
          <w:b/>
          <w:bCs/>
        </w:rPr>
        <w:t xml:space="preserve">Case A: Infrastructure Integration Opportunity</w:t>
      </w:r>
      <w:r>
        <w:t xml:space="preserve"> </w:t>
      </w:r>
      <w:r>
        <w:t xml:space="preserve">- Assess potential for the terminal to participate in regional pipeline networks as a connection point, natural gas storage facility, or distribution hub within the Gulf Coast energy corridor.</w:t>
      </w:r>
    </w:p>
    <w:p>
      <w:pPr>
        <w:pStyle w:val="BodyText"/>
      </w:pPr>
      <w:r>
        <w:rPr>
          <w:b/>
          <w:bCs/>
        </w:rPr>
        <w:t xml:space="preserve">Case B: Construction Materials Terminal Development</w:t>
      </w:r>
      <w:r>
        <w:t xml:space="preserve"> </w:t>
      </w:r>
      <w:r>
        <w:t xml:space="preserve">- Evaluate how existing and planned pipeline infrastructure (driving LNG exports, data center development, and industrial expansion) creates demand for cement, aggregates, precast concrete, and construction materials, positioning the terminal as a supply hub for regional infrastructure buildout.</w:t>
      </w:r>
    </w:p>
    <w:bookmarkEnd w:id="10"/>
    <w:bookmarkStart w:id="14" w:name="key-findings"/>
    <w:p>
      <w:pPr>
        <w:pStyle w:val="Heading3"/>
      </w:pPr>
      <w:r>
        <w:t xml:space="preserve">Key Findings</w:t>
      </w:r>
    </w:p>
    <w:bookmarkStart w:id="11" w:name="regional-pipeline-infrastructure"/>
    <w:p>
      <w:pPr>
        <w:pStyle w:val="Heading4"/>
      </w:pPr>
      <w:r>
        <w:t xml:space="preserve">Regional Pipeline Infrastructure</w:t>
      </w:r>
    </w:p>
    <w:p>
      <w:pPr>
        <w:numPr>
          <w:ilvl w:val="0"/>
          <w:numId w:val="1001"/>
        </w:numPr>
      </w:pPr>
      <w:r>
        <w:rPr>
          <w:b/>
          <w:bCs/>
        </w:rPr>
        <w:t xml:space="preserve">Natural Gas Transmission:</w:t>
      </w:r>
      <w:r>
        <w:t xml:space="preserve"> </w:t>
      </w:r>
      <w:r>
        <w:t xml:space="preserve">Southeast Louisiana hosts 10+ major interstate gas transmission systems with combined capacity exceeding 30 Bcf/d, serving LNG export facilities, industrial demand, and power generation. Recent capacity additions (2024-2026) include LEG (1.8 Bcf/d), NG3 (2.2 Bcf/d), and LEAP Phase 4 (0.3 Bcf/d).</w:t>
      </w:r>
    </w:p>
    <w:p>
      <w:pPr>
        <w:numPr>
          <w:ilvl w:val="0"/>
          <w:numId w:val="1001"/>
        </w:numPr>
      </w:pPr>
      <w:r>
        <w:rPr>
          <w:b/>
          <w:bCs/>
        </w:rPr>
        <w:t xml:space="preserve">LNG Export Growth:</w:t>
      </w:r>
      <w:r>
        <w:t xml:space="preserve"> </w:t>
      </w:r>
      <w:r>
        <w:t xml:space="preserve">Gulf Coast LNG capacity totals 15.3 Bcf/d operating, with 12.9 Bcf/d under construction (expected 2025-2028) and 10.3+ Bcf/d proposed (post-2028). Total potential capacity approaches 40 Bcf/d by early 2030s, requiring proportional natural gas pipeline infrastructure.</w:t>
      </w:r>
    </w:p>
    <w:p>
      <w:pPr>
        <w:numPr>
          <w:ilvl w:val="0"/>
          <w:numId w:val="1001"/>
        </w:numPr>
      </w:pPr>
      <w:r>
        <w:rPr>
          <w:b/>
          <w:bCs/>
        </w:rPr>
        <w:t xml:space="preserve">Site Proximity:</w:t>
      </w:r>
      <w:r>
        <w:t xml:space="preserve"> </w:t>
      </w:r>
      <w:r>
        <w:t xml:space="preserve">The AMAX site is located within 10 miles of the Harvest CAM crude oil gathering system (West Bank) and estimated 10-25 miles from Gulf South natural gas transmission network. The Cayenne NGL pipeline crosses the Mississippi River within 10-20 miles of the site. Plaquemines LNG (Venture Global, 2.9 Bcf/d) is located 50-75 miles downstream in the same parish.</w:t>
      </w:r>
    </w:p>
    <w:p>
      <w:pPr>
        <w:numPr>
          <w:ilvl w:val="0"/>
          <w:numId w:val="1001"/>
        </w:numPr>
      </w:pPr>
      <w:r>
        <w:rPr>
          <w:b/>
          <w:bCs/>
        </w:rPr>
        <w:t xml:space="preserve">Crude Oil and Products Context:</w:t>
      </w:r>
      <w:r>
        <w:t xml:space="preserve"> </w:t>
      </w:r>
      <w:r>
        <w:t xml:space="preserve">Major crude oil systems (Harvest CAM, Genesis offshore systems, LOOP, Capline) and refined products pipelines (Colonial Lines 1 &amp; 2, Collins, Plantation) establish Southeast Louisiana as a critical petroleum logistics corridor. Three refineries (combined 1+ million BPD capacity) are located within 20-50 miles of the AMAX site.</w:t>
      </w:r>
    </w:p>
    <w:bookmarkEnd w:id="11"/>
    <w:bookmarkStart w:id="12" w:name="market-demand-drivers"/>
    <w:p>
      <w:pPr>
        <w:pStyle w:val="Heading4"/>
      </w:pPr>
      <w:r>
        <w:t xml:space="preserve">Market Demand Drivers</w:t>
      </w:r>
    </w:p>
    <w:p>
      <w:pPr>
        <w:numPr>
          <w:ilvl w:val="0"/>
          <w:numId w:val="1002"/>
        </w:numPr>
      </w:pPr>
      <w:r>
        <w:rPr>
          <w:b/>
          <w:bCs/>
        </w:rPr>
        <w:t xml:space="preserve">LNG Export Facilities:</w:t>
      </w:r>
      <w:r>
        <w:t xml:space="preserve"> </w:t>
      </w:r>
      <w:r>
        <w:t xml:space="preserve">Operating Gulf Coast LNG facilities consume ~15 Bcf/d of natural gas. Facilities under construction (Golden Pass, Port Arthur, Rio Grande, Corpus Christi Stage III) will add 12.9 Bcf/d by 2028. Each 1.0 Bcf/d LNG facility requires 50,000-100,000 cubic yards of concrete for construction.</w:t>
      </w:r>
    </w:p>
    <w:p>
      <w:pPr>
        <w:numPr>
          <w:ilvl w:val="0"/>
          <w:numId w:val="1002"/>
        </w:numPr>
      </w:pPr>
      <w:r>
        <w:rPr>
          <w:b/>
          <w:bCs/>
        </w:rPr>
        <w:t xml:space="preserve">Data Center Development:</w:t>
      </w:r>
      <w:r>
        <w:t xml:space="preserve"> </w:t>
      </w:r>
      <w:r>
        <w:t xml:space="preserve">Meta’s $10 billion Richland Parish data center requires 2,250 MW initial power (up to 5 GW full buildout) supplied by three Entergy combined-cycle gas plants (ISD 2028-2029). Gas demand: 0.4-0.5 Bcf/d initial, up to 1.0 Bcf/d at full buildout. Construction materials demand: 350,000-500,000 cubic yards concrete over 4-6 years.</w:t>
      </w:r>
    </w:p>
    <w:p>
      <w:pPr>
        <w:numPr>
          <w:ilvl w:val="0"/>
          <w:numId w:val="1002"/>
        </w:numPr>
      </w:pPr>
      <w:r>
        <w:rPr>
          <w:b/>
          <w:bCs/>
        </w:rPr>
        <w:t xml:space="preserve">Pipeline Construction Wave:</w:t>
      </w:r>
      <w:r>
        <w:t xml:space="preserve"> </w:t>
      </w:r>
      <w:r>
        <w:t xml:space="preserve">Major gas pipeline projects under construction or recently completed (2024-2027) include 10+ Bcf/d of new capacity. Each 100 miles of large-diameter (42”) pipeline requires extensive concrete for compressor stations, valve vaults, and river crossing infrastructure.</w:t>
      </w:r>
    </w:p>
    <w:p>
      <w:pPr>
        <w:numPr>
          <w:ilvl w:val="0"/>
          <w:numId w:val="1002"/>
        </w:numPr>
      </w:pPr>
      <w:r>
        <w:rPr>
          <w:b/>
          <w:bCs/>
        </w:rPr>
        <w:t xml:space="preserve">Gas Storage Buildout:</w:t>
      </w:r>
      <w:r>
        <w:t xml:space="preserve"> </w:t>
      </w:r>
      <w:r>
        <w:t xml:space="preserve">Multiple new underground storage facilities proposed or under construction in Louisiana Gulf Coast to provide load balancing for LNG facilities and industrial demand variability.</w:t>
      </w:r>
    </w:p>
    <w:bookmarkEnd w:id="12"/>
    <w:bookmarkStart w:id="13" w:name="X2bcbc28fa2bc92cea574a3bd108560a7fce3b26"/>
    <w:p>
      <w:pPr>
        <w:pStyle w:val="Heading4"/>
      </w:pPr>
      <w:r>
        <w:t xml:space="preserve">Construction Materials Market Quantification (Case B)</w:t>
      </w:r>
    </w:p>
    <w:p>
      <w:pPr>
        <w:pStyle w:val="FirstParagraph"/>
      </w:pPr>
      <w:r>
        <w:rPr>
          <w:b/>
          <w:bCs/>
        </w:rPr>
        <w:t xml:space="preserve">2024-2030 Gulf Coast Construction Activity:</w:t>
      </w:r>
      <w:r>
        <w:t xml:space="preserve"> </w:t>
      </w:r>
      <w:r>
        <w:t xml:space="preserve">-</w:t>
      </w:r>
      <w:r>
        <w:t xml:space="preserve"> </w:t>
      </w:r>
      <w:r>
        <w:rPr>
          <w:b/>
          <w:bCs/>
        </w:rPr>
        <w:t xml:space="preserve">LNG Facilities:</w:t>
      </w:r>
      <w:r>
        <w:t xml:space="preserve"> </w:t>
      </w:r>
      <w:r>
        <w:t xml:space="preserve">1.5-2.0 million CY concrete (Texas + Louisiana facilities under construction)</w:t>
      </w:r>
      <w:r>
        <w:t xml:space="preserve"> </w:t>
      </w:r>
      <w:r>
        <w:t xml:space="preserve">-</w:t>
      </w:r>
      <w:r>
        <w:t xml:space="preserve"> </w:t>
      </w:r>
      <w:r>
        <w:rPr>
          <w:b/>
          <w:bCs/>
        </w:rPr>
        <w:t xml:space="preserve">Data Centers:</w:t>
      </w:r>
      <w:r>
        <w:t xml:space="preserve"> </w:t>
      </w:r>
      <w:r>
        <w:t xml:space="preserve">0.5-1.0 million CY concrete (Meta Richland + other projects)</w:t>
      </w:r>
      <w:r>
        <w:t xml:space="preserve"> </w:t>
      </w:r>
      <w:r>
        <w:t xml:space="preserve">-</w:t>
      </w:r>
      <w:r>
        <w:t xml:space="preserve"> </w:t>
      </w:r>
      <w:r>
        <w:rPr>
          <w:b/>
          <w:bCs/>
        </w:rPr>
        <w:t xml:space="preserve">Gas Pipelines:</w:t>
      </w:r>
      <w:r>
        <w:t xml:space="preserve"> </w:t>
      </w:r>
      <w:r>
        <w:t xml:space="preserve">500-1,000 miles new construction; 50+ compressor stations</w:t>
      </w:r>
      <w:r>
        <w:t xml:space="preserve"> </w:t>
      </w:r>
      <w:r>
        <w:t xml:space="preserve">-</w:t>
      </w:r>
      <w:r>
        <w:t xml:space="preserve"> </w:t>
      </w:r>
      <w:r>
        <w:rPr>
          <w:b/>
          <w:bCs/>
        </w:rPr>
        <w:t xml:space="preserve">Power Generation:</w:t>
      </w:r>
      <w:r>
        <w:t xml:space="preserve"> </w:t>
      </w:r>
      <w:r>
        <w:t xml:space="preserve">10-15 GW new gas-fired capacity</w:t>
      </w:r>
      <w:r>
        <w:t xml:space="preserve"> </w:t>
      </w:r>
      <w:r>
        <w:t xml:space="preserve">-</w:t>
      </w:r>
      <w:r>
        <w:t xml:space="preserve"> </w:t>
      </w:r>
      <w:r>
        <w:rPr>
          <w:b/>
          <w:bCs/>
        </w:rPr>
        <w:t xml:space="preserve">Total Concrete Demand:</w:t>
      </w:r>
      <w:r>
        <w:t xml:space="preserve"> </w:t>
      </w:r>
      <w:r>
        <w:t xml:space="preserve">3-5 million cubic yards (2024-2030)</w:t>
      </w:r>
      <w:r>
        <w:t xml:space="preserve"> </w:t>
      </w:r>
      <w:r>
        <w:t xml:space="preserve">-</w:t>
      </w:r>
      <w:r>
        <w:t xml:space="preserve"> </w:t>
      </w:r>
      <w:r>
        <w:rPr>
          <w:b/>
          <w:bCs/>
        </w:rPr>
        <w:t xml:space="preserve">Aggregates Demand:</w:t>
      </w:r>
      <w:r>
        <w:t xml:space="preserve"> </w:t>
      </w:r>
      <w:r>
        <w:t xml:space="preserve">5-10 million tons</w:t>
      </w:r>
      <w:r>
        <w:t xml:space="preserve"> </w:t>
      </w:r>
      <w:r>
        <w:t xml:space="preserve">-</w:t>
      </w:r>
      <w:r>
        <w:t xml:space="preserve"> </w:t>
      </w:r>
      <w:r>
        <w:rPr>
          <w:b/>
          <w:bCs/>
        </w:rPr>
        <w:t xml:space="preserve">Cement Demand:</w:t>
      </w:r>
      <w:r>
        <w:t xml:space="preserve"> </w:t>
      </w:r>
      <w:r>
        <w:t xml:space="preserve">500,000-1,000,000 tons</w:t>
      </w:r>
      <w:r>
        <w:t xml:space="preserve"> </w:t>
      </w:r>
      <w:r>
        <w:t xml:space="preserve">-</w:t>
      </w:r>
      <w:r>
        <w:t xml:space="preserve"> </w:t>
      </w:r>
      <w:r>
        <w:rPr>
          <w:b/>
          <w:bCs/>
        </w:rPr>
        <w:t xml:space="preserve">Precast Products Market:</w:t>
      </w:r>
      <w:r>
        <w:t xml:space="preserve"> </w:t>
      </w:r>
      <w:r>
        <w:t xml:space="preserve">$500 million - $1 billion</w:t>
      </w:r>
    </w:p>
    <w:bookmarkEnd w:id="13"/>
    <w:bookmarkEnd w:id="14"/>
    <w:bookmarkStart w:id="17" w:name="X56cd34b31250d27dbd5d297b1a73185c2a0b87b"/>
    <w:p>
      <w:pPr>
        <w:pStyle w:val="Heading3"/>
      </w:pPr>
      <w:r>
        <w:t xml:space="preserve">Strategic Implications for Site Development</w:t>
      </w:r>
    </w:p>
    <w:bookmarkStart w:id="15" w:name="X6e52e47d4b972f1eb0dc009d1df2d93340d838d"/>
    <w:p>
      <w:pPr>
        <w:pStyle w:val="Heading4"/>
      </w:pPr>
      <w:r>
        <w:t xml:space="preserve">Case A: Pipeline Network Integration (Moderate Potential)</w:t>
      </w:r>
    </w:p>
    <w:p>
      <w:pPr>
        <w:pStyle w:val="FirstParagraph"/>
      </w:pPr>
      <w:r>
        <w:rPr>
          <w:b/>
          <w:bCs/>
        </w:rPr>
        <w:t xml:space="preserve">Opportunities:</w:t>
      </w:r>
      <w:r>
        <w:t xml:space="preserve"> </w:t>
      </w:r>
      <w:r>
        <w:t xml:space="preserve">- Natural gas storage facility development to serve Plaquemines LNG load balancing (50-75 miles south)</w:t>
      </w:r>
      <w:r>
        <w:t xml:space="preserve"> </w:t>
      </w:r>
      <w:r>
        <w:t xml:space="preserve">- Interconnection with Gulf South Pipeline (estimated 10-25 miles) or lateral to Transco system</w:t>
      </w:r>
      <w:r>
        <w:t xml:space="preserve"> </w:t>
      </w:r>
      <w:r>
        <w:t xml:space="preserve">- Mississippi River access advantageous for storage facility construction and ongoing operations</w:t>
      </w:r>
      <w:r>
        <w:t xml:space="preserve"> </w:t>
      </w:r>
      <w:r>
        <w:t xml:space="preserve">- 387-acre site sufficient for above-ground gas storage or salt cavern surface infrastructure</w:t>
      </w:r>
    </w:p>
    <w:p>
      <w:pPr>
        <w:pStyle w:val="BodyText"/>
      </w:pPr>
      <w:r>
        <w:rPr>
          <w:b/>
          <w:bCs/>
        </w:rPr>
        <w:t xml:space="preserve">Challenges:</w:t>
      </w:r>
      <w:r>
        <w:t xml:space="preserve"> </w:t>
      </w:r>
      <w:r>
        <w:t xml:space="preserve">- Capital requirements for 20-50 mile lateral pipeline construction to interstate systems</w:t>
      </w:r>
      <w:r>
        <w:t xml:space="preserve"> </w:t>
      </w:r>
      <w:r>
        <w:t xml:space="preserve">- FERC approval process for interstate connections (12-24 month timeline)</w:t>
      </w:r>
      <w:r>
        <w:t xml:space="preserve"> </w:t>
      </w:r>
      <w:r>
        <w:t xml:space="preserve">- Market justification (storage capacity or industrial demand anchor tenant)</w:t>
      </w:r>
      <w:r>
        <w:t xml:space="preserve"> </w:t>
      </w:r>
      <w:r>
        <w:t xml:space="preserve">- Competition from existing Louisiana gas storage infrastructure</w:t>
      </w:r>
    </w:p>
    <w:p>
      <w:pPr>
        <w:pStyle w:val="BodyText"/>
      </w:pPr>
      <w:r>
        <w:rPr>
          <w:b/>
          <w:bCs/>
        </w:rPr>
        <w:t xml:space="preserve">Recommendation:</w:t>
      </w:r>
      <w:r>
        <w:t xml:space="preserve"> </w:t>
      </w:r>
      <w:r>
        <w:t xml:space="preserve">Requires detailed market study of Gulf Coast gas storage needs and operator discussions with Boardwalk (Gulf South), Williams (Transco), or Venture Global (Plaquemines LNG operator) to assess commercial viability.</w:t>
      </w:r>
    </w:p>
    <w:bookmarkEnd w:id="15"/>
    <w:bookmarkStart w:id="16" w:name="X3dcb61eb21854884e3927d133d08fff372c8bed"/>
    <w:p>
      <w:pPr>
        <w:pStyle w:val="Heading4"/>
      </w:pPr>
      <w:r>
        <w:t xml:space="preserve">Case B: Construction Materials Terminal (High Potential)</w:t>
      </w:r>
    </w:p>
    <w:p>
      <w:pPr>
        <w:pStyle w:val="FirstParagraph"/>
      </w:pPr>
      <w:r>
        <w:rPr>
          <w:b/>
          <w:bCs/>
        </w:rPr>
        <w:t xml:space="preserve">Favorable Factors:</w:t>
      </w:r>
      <w:r>
        <w:t xml:space="preserve"> </w:t>
      </w:r>
      <w:r>
        <w:t xml:space="preserve">-</w:t>
      </w:r>
      <w:r>
        <w:t xml:space="preserve"> </w:t>
      </w:r>
      <w:r>
        <w:rPr>
          <w:b/>
          <w:bCs/>
        </w:rPr>
        <w:t xml:space="preserve">Massive demand wave:</w:t>
      </w:r>
      <w:r>
        <w:t xml:space="preserve"> </w:t>
      </w:r>
      <w:r>
        <w:t xml:space="preserve">3-5 million CY concrete demand over 6 years driven by LNG, data centers, pipelines, power generation</w:t>
      </w:r>
      <w:r>
        <w:t xml:space="preserve"> </w:t>
      </w:r>
      <w:r>
        <w:t xml:space="preserve">-</w:t>
      </w:r>
      <w:r>
        <w:t xml:space="preserve"> </w:t>
      </w:r>
      <w:r>
        <w:rPr>
          <w:b/>
          <w:bCs/>
        </w:rPr>
        <w:t xml:space="preserve">Strategic logistics position:</w:t>
      </w:r>
      <w:r>
        <w:t xml:space="preserve"> </w:t>
      </w:r>
      <w:r>
        <w:t xml:space="preserve">Mississippi River barge access + Norfolk Southern Class I rail + 386,000 SF laydown yard</w:t>
      </w:r>
      <w:r>
        <w:t xml:space="preserve"> </w:t>
      </w:r>
      <w:r>
        <w:t xml:space="preserve">-</w:t>
      </w:r>
      <w:r>
        <w:t xml:space="preserve"> </w:t>
      </w:r>
      <w:r>
        <w:rPr>
          <w:b/>
          <w:bCs/>
        </w:rPr>
        <w:t xml:space="preserve">Import terminal potential:</w:t>
      </w:r>
      <w:r>
        <w:t xml:space="preserve"> </w:t>
      </w:r>
      <w:r>
        <w:t xml:space="preserve">Cement/clinker import via ship, distribution to regional batch plants via barge/rail</w:t>
      </w:r>
      <w:r>
        <w:t xml:space="preserve"> </w:t>
      </w:r>
      <w:r>
        <w:t xml:space="preserve">-</w:t>
      </w:r>
      <w:r>
        <w:t xml:space="preserve"> </w:t>
      </w:r>
      <w:r>
        <w:rPr>
          <w:b/>
          <w:bCs/>
        </w:rPr>
        <w:t xml:space="preserve">Precast products:</w:t>
      </w:r>
      <w:r>
        <w:t xml:space="preserve"> </w:t>
      </w:r>
      <w:r>
        <w:t xml:space="preserve">Rail delivery of precast concrete to LNG/data center construction sites</w:t>
      </w:r>
      <w:r>
        <w:t xml:space="preserve"> </w:t>
      </w:r>
      <w:r>
        <w:t xml:space="preserve">-</w:t>
      </w:r>
      <w:r>
        <w:t xml:space="preserve"> </w:t>
      </w:r>
      <w:r>
        <w:rPr>
          <w:b/>
          <w:bCs/>
        </w:rPr>
        <w:t xml:space="preserve">Aggregates supply:</w:t>
      </w:r>
      <w:r>
        <w:t xml:space="preserve"> </w:t>
      </w:r>
      <w:r>
        <w:t xml:space="preserve">Ship-to-barge transloading for upriver and Gulf Coast distribution</w:t>
      </w:r>
      <w:r>
        <w:t xml:space="preserve"> </w:t>
      </w:r>
      <w:r>
        <w:t xml:space="preserve">-</w:t>
      </w:r>
      <w:r>
        <w:t xml:space="preserve"> </w:t>
      </w:r>
      <w:r>
        <w:rPr>
          <w:b/>
          <w:bCs/>
        </w:rPr>
        <w:t xml:space="preserve">Regional market access:</w:t>
      </w:r>
      <w:r>
        <w:t xml:space="preserve"> </w:t>
      </w:r>
      <w:r>
        <w:t xml:space="preserve">75-100 miles from Cameron Parish LNG hub (via GIWW/Mississippi River), direct river access to Plaquemines LNG (downstream), upriver access to refineries and industrial corridor</w:t>
      </w:r>
      <w:r>
        <w:t xml:space="preserve"> </w:t>
      </w:r>
      <w:r>
        <w:t xml:space="preserve">-</w:t>
      </w:r>
      <w:r>
        <w:t xml:space="preserve"> </w:t>
      </w:r>
      <w:r>
        <w:rPr>
          <w:b/>
          <w:bCs/>
        </w:rPr>
        <w:t xml:space="preserve">Existing infrastructure:</w:t>
      </w:r>
      <w:r>
        <w:t xml:space="preserve"> </w:t>
      </w:r>
      <w:r>
        <w:t xml:space="preserve">Dock capacity, rail spurs, laydown yard minimize capital investment vs. greenfield development</w:t>
      </w:r>
    </w:p>
    <w:p>
      <w:pPr>
        <w:pStyle w:val="BodyText"/>
      </w:pPr>
      <w:r>
        <w:rPr>
          <w:b/>
          <w:bCs/>
        </w:rPr>
        <w:t xml:space="preserve">Market Positioning:</w:t>
      </w:r>
      <w:r>
        <w:t xml:space="preserve"> </w:t>
      </w:r>
      <w:r>
        <w:t xml:space="preserve">-</w:t>
      </w:r>
      <w:r>
        <w:t xml:space="preserve"> </w:t>
      </w:r>
      <w:r>
        <w:rPr>
          <w:b/>
          <w:bCs/>
        </w:rPr>
        <w:t xml:space="preserve">Primary Role:</w:t>
      </w:r>
      <w:r>
        <w:t xml:space="preserve"> </w:t>
      </w:r>
      <w:r>
        <w:t xml:space="preserve">Import terminal and distribution hub (cement, aggregates, precast products)</w:t>
      </w:r>
      <w:r>
        <w:t xml:space="preserve"> </w:t>
      </w:r>
      <w:r>
        <w:t xml:space="preserve">-</w:t>
      </w:r>
      <w:r>
        <w:t xml:space="preserve"> </w:t>
      </w:r>
      <w:r>
        <w:rPr>
          <w:b/>
          <w:bCs/>
        </w:rPr>
        <w:t xml:space="preserve">Secondary Role:</w:t>
      </w:r>
      <w:r>
        <w:t xml:space="preserve"> </w:t>
      </w:r>
      <w:r>
        <w:t xml:space="preserve">Construction materials staging and logistics coordination for major projects</w:t>
      </w:r>
      <w:r>
        <w:t xml:space="preserve"> </w:t>
      </w:r>
      <w:r>
        <w:t xml:space="preserve">-</w:t>
      </w:r>
      <w:r>
        <w:t xml:space="preserve"> </w:t>
      </w:r>
      <w:r>
        <w:rPr>
          <w:b/>
          <w:bCs/>
        </w:rPr>
        <w:t xml:space="preserve">Competitive Advantages:</w:t>
      </w:r>
      <w:r>
        <w:t xml:space="preserve"> </w:t>
      </w:r>
      <w:r>
        <w:t xml:space="preserve">Multimodal access (barge/rail/truck), deep-draft vessel capability, large laydown capacity, reciprocal rail switching to all Class I carriers</w:t>
      </w:r>
    </w:p>
    <w:p>
      <w:pPr>
        <w:pStyle w:val="BodyText"/>
      </w:pPr>
      <w:r>
        <w:rPr>
          <w:b/>
          <w:bCs/>
        </w:rPr>
        <w:t xml:space="preserve">Economic Opportunity:</w:t>
      </w:r>
      <w:r>
        <w:t xml:space="preserve"> </w:t>
      </w:r>
      <w:r>
        <w:t xml:space="preserve">Materials supply contract participation for one or more major LNG facilities or Meta data center project could generate substantial throughput volumes. Example: 500,000 CY concrete for single LNG facility = 100,000-150,000 tons cement demand over 2-3 year construction period.</w:t>
      </w:r>
    </w:p>
    <w:bookmarkEnd w:id="16"/>
    <w:bookmarkEnd w:id="17"/>
    <w:bookmarkStart w:id="21" w:name="timeline-considerations"/>
    <w:p>
      <w:pPr>
        <w:pStyle w:val="Heading3"/>
      </w:pPr>
      <w:r>
        <w:t xml:space="preserve">Timeline Considerations</w:t>
      </w:r>
    </w:p>
    <w:bookmarkStart w:id="18" w:name="near-term-2025-2027"/>
    <w:p>
      <w:pPr>
        <w:pStyle w:val="Heading4"/>
      </w:pPr>
      <w:r>
        <w:t xml:space="preserve">Near-Term (2025-2027)</w:t>
      </w:r>
    </w:p>
    <w:p>
      <w:pPr>
        <w:pStyle w:val="Compact"/>
        <w:numPr>
          <w:ilvl w:val="0"/>
          <w:numId w:val="1003"/>
        </w:numPr>
      </w:pPr>
      <w:r>
        <w:rPr>
          <w:b/>
          <w:bCs/>
        </w:rPr>
        <w:t xml:space="preserve">LNG Construction Peak:</w:t>
      </w:r>
      <w:r>
        <w:t xml:space="preserve"> </w:t>
      </w:r>
      <w:r>
        <w:t xml:space="preserve">Golden Pass, Port Arthur, Rio Grande under construction</w:t>
      </w:r>
    </w:p>
    <w:p>
      <w:pPr>
        <w:pStyle w:val="Compact"/>
        <w:numPr>
          <w:ilvl w:val="0"/>
          <w:numId w:val="1003"/>
        </w:numPr>
      </w:pPr>
      <w:r>
        <w:rPr>
          <w:b/>
          <w:bCs/>
        </w:rPr>
        <w:t xml:space="preserve">Pipeline Projects:</w:t>
      </w:r>
      <w:r>
        <w:t xml:space="preserve"> </w:t>
      </w:r>
      <w:r>
        <w:t xml:space="preserve">LEG operating, Trident under construction, multiple FERC approvals</w:t>
      </w:r>
    </w:p>
    <w:p>
      <w:pPr>
        <w:pStyle w:val="Compact"/>
        <w:numPr>
          <w:ilvl w:val="0"/>
          <w:numId w:val="1003"/>
        </w:numPr>
      </w:pPr>
      <w:r>
        <w:rPr>
          <w:b/>
          <w:bCs/>
        </w:rPr>
        <w:t xml:space="preserve">Materials Demand:</w:t>
      </w:r>
      <w:r>
        <w:t xml:space="preserve"> </w:t>
      </w:r>
      <w:r>
        <w:t xml:space="preserve">Immediate and growing through 2027</w:t>
      </w:r>
    </w:p>
    <w:bookmarkEnd w:id="18"/>
    <w:bookmarkStart w:id="19" w:name="mid-term-2028-2030"/>
    <w:p>
      <w:pPr>
        <w:pStyle w:val="Heading4"/>
      </w:pPr>
      <w:r>
        <w:t xml:space="preserve">Mid-Term (2028-2030)</w:t>
      </w:r>
    </w:p>
    <w:p>
      <w:pPr>
        <w:pStyle w:val="Compact"/>
        <w:numPr>
          <w:ilvl w:val="0"/>
          <w:numId w:val="1004"/>
        </w:numPr>
      </w:pPr>
      <w:r>
        <w:rPr>
          <w:b/>
          <w:bCs/>
        </w:rPr>
        <w:t xml:space="preserve">Data Center Construction:</w:t>
      </w:r>
      <w:r>
        <w:t xml:space="preserve"> </w:t>
      </w:r>
      <w:r>
        <w:t xml:space="preserve">Meta Richland Parish peak construction activity</w:t>
      </w:r>
    </w:p>
    <w:p>
      <w:pPr>
        <w:pStyle w:val="Compact"/>
        <w:numPr>
          <w:ilvl w:val="0"/>
          <w:numId w:val="1004"/>
        </w:numPr>
      </w:pPr>
      <w:r>
        <w:rPr>
          <w:b/>
          <w:bCs/>
        </w:rPr>
        <w:t xml:space="preserve">LNG Commissioning:</w:t>
      </w:r>
      <w:r>
        <w:t xml:space="preserve"> </w:t>
      </w:r>
      <w:r>
        <w:t xml:space="preserve">Golden Pass, Port Arthur, Rio Grande commissioning</w:t>
      </w:r>
    </w:p>
    <w:p>
      <w:pPr>
        <w:pStyle w:val="Compact"/>
        <w:numPr>
          <w:ilvl w:val="0"/>
          <w:numId w:val="1004"/>
        </w:numPr>
      </w:pPr>
      <w:r>
        <w:rPr>
          <w:b/>
          <w:bCs/>
        </w:rPr>
        <w:t xml:space="preserve">Proposed LNG FIDs:</w:t>
      </w:r>
      <w:r>
        <w:t xml:space="preserve"> </w:t>
      </w:r>
      <w:r>
        <w:t xml:space="preserve">Louisiana LNG (Woodside FID 2024), Commonwealth, CP2 (if approved)</w:t>
      </w:r>
    </w:p>
    <w:p>
      <w:pPr>
        <w:pStyle w:val="Compact"/>
        <w:numPr>
          <w:ilvl w:val="0"/>
          <w:numId w:val="1004"/>
        </w:numPr>
      </w:pPr>
      <w:r>
        <w:rPr>
          <w:b/>
          <w:bCs/>
        </w:rPr>
        <w:t xml:space="preserve">Materials Demand:</w:t>
      </w:r>
      <w:r>
        <w:t xml:space="preserve"> </w:t>
      </w:r>
      <w:r>
        <w:t xml:space="preserve">Sustained high demand</w:t>
      </w:r>
    </w:p>
    <w:bookmarkEnd w:id="19"/>
    <w:bookmarkStart w:id="20" w:name="long-term-post-2030"/>
    <w:p>
      <w:pPr>
        <w:pStyle w:val="Heading4"/>
      </w:pPr>
      <w:r>
        <w:t xml:space="preserve">Long-Term (Post-2030)</w:t>
      </w:r>
    </w:p>
    <w:p>
      <w:pPr>
        <w:pStyle w:val="Compact"/>
        <w:numPr>
          <w:ilvl w:val="0"/>
          <w:numId w:val="1005"/>
        </w:numPr>
      </w:pPr>
      <w:r>
        <w:rPr>
          <w:b/>
          <w:bCs/>
        </w:rPr>
        <w:t xml:space="preserve">LNG Buildout:</w:t>
      </w:r>
      <w:r>
        <w:t xml:space="preserve"> </w:t>
      </w:r>
      <w:r>
        <w:t xml:space="preserve">Potential 40 Bcf/d total Gulf Coast capacity if all proposed facilities built</w:t>
      </w:r>
    </w:p>
    <w:p>
      <w:pPr>
        <w:pStyle w:val="Compact"/>
        <w:numPr>
          <w:ilvl w:val="0"/>
          <w:numId w:val="1005"/>
        </w:numPr>
      </w:pPr>
      <w:r>
        <w:rPr>
          <w:b/>
          <w:bCs/>
        </w:rPr>
        <w:t xml:space="preserve">Storage Infrastructure:</w:t>
      </w:r>
      <w:r>
        <w:t xml:space="preserve"> </w:t>
      </w:r>
      <w:r>
        <w:t xml:space="preserve">Multiple new storage facilities to support LNG load balancing</w:t>
      </w:r>
    </w:p>
    <w:p>
      <w:pPr>
        <w:pStyle w:val="Compact"/>
        <w:numPr>
          <w:ilvl w:val="0"/>
          <w:numId w:val="1005"/>
        </w:numPr>
      </w:pPr>
      <w:r>
        <w:rPr>
          <w:b/>
          <w:bCs/>
        </w:rPr>
        <w:t xml:space="preserve">Maintenance Cycle:</w:t>
      </w:r>
      <w:r>
        <w:t xml:space="preserve"> </w:t>
      </w:r>
      <w:r>
        <w:t xml:space="preserve">Ongoing pipeline and facility maintenance, turnarounds, expansions</w:t>
      </w:r>
    </w:p>
    <w:bookmarkEnd w:id="20"/>
    <w:bookmarkEnd w:id="21"/>
    <w:bookmarkStart w:id="25" w:name="risk-factors"/>
    <w:p>
      <w:pPr>
        <w:pStyle w:val="Heading3"/>
      </w:pPr>
      <w:r>
        <w:t xml:space="preserve">Risk Factors</w:t>
      </w:r>
    </w:p>
    <w:bookmarkStart w:id="22" w:name="market-risks"/>
    <w:p>
      <w:pPr>
        <w:pStyle w:val="Heading4"/>
      </w:pPr>
      <w:r>
        <w:t xml:space="preserve">Market Risks</w:t>
      </w:r>
    </w:p>
    <w:p>
      <w:pPr>
        <w:pStyle w:val="Compact"/>
        <w:numPr>
          <w:ilvl w:val="0"/>
          <w:numId w:val="1006"/>
        </w:numPr>
      </w:pPr>
      <w:r>
        <w:rPr>
          <w:b/>
          <w:bCs/>
        </w:rPr>
        <w:t xml:space="preserve">LNG Export Policy:</w:t>
      </w:r>
      <w:r>
        <w:t xml:space="preserve"> </w:t>
      </w:r>
      <w:r>
        <w:t xml:space="preserve">Federal LNG export approvals subject to policy changes (CP2 project paused January 2024 pending DOE review)</w:t>
      </w:r>
    </w:p>
    <w:p>
      <w:pPr>
        <w:pStyle w:val="Compact"/>
        <w:numPr>
          <w:ilvl w:val="0"/>
          <w:numId w:val="1006"/>
        </w:numPr>
      </w:pPr>
      <w:r>
        <w:rPr>
          <w:b/>
          <w:bCs/>
        </w:rPr>
        <w:t xml:space="preserve">Construction Timing:</w:t>
      </w:r>
      <w:r>
        <w:t xml:space="preserve"> </w:t>
      </w:r>
      <w:r>
        <w:t xml:space="preserve">Project delays or cancellations reduce materials demand forecast</w:t>
      </w:r>
    </w:p>
    <w:p>
      <w:pPr>
        <w:pStyle w:val="Compact"/>
        <w:numPr>
          <w:ilvl w:val="0"/>
          <w:numId w:val="1006"/>
        </w:numPr>
      </w:pPr>
      <w:r>
        <w:rPr>
          <w:b/>
          <w:bCs/>
        </w:rPr>
        <w:t xml:space="preserve">Competition:</w:t>
      </w:r>
      <w:r>
        <w:t xml:space="preserve"> </w:t>
      </w:r>
      <w:r>
        <w:t xml:space="preserve">Existing cement plants, aggregates suppliers, and materials terminals compete for market share</w:t>
      </w:r>
    </w:p>
    <w:p>
      <w:pPr>
        <w:pStyle w:val="Compact"/>
        <w:numPr>
          <w:ilvl w:val="0"/>
          <w:numId w:val="1006"/>
        </w:numPr>
      </w:pPr>
      <w:r>
        <w:rPr>
          <w:b/>
          <w:bCs/>
        </w:rPr>
        <w:t xml:space="preserve">Commodity Pricing:</w:t>
      </w:r>
      <w:r>
        <w:t xml:space="preserve"> </w:t>
      </w:r>
      <w:r>
        <w:t xml:space="preserve">Cement and aggregates prices subject to supply/demand fluctuations</w:t>
      </w:r>
    </w:p>
    <w:bookmarkEnd w:id="22"/>
    <w:bookmarkStart w:id="23" w:name="operational-risks"/>
    <w:p>
      <w:pPr>
        <w:pStyle w:val="Heading4"/>
      </w:pPr>
      <w:r>
        <w:t xml:space="preserve">Operational Risks</w:t>
      </w:r>
    </w:p>
    <w:p>
      <w:pPr>
        <w:pStyle w:val="Compact"/>
        <w:numPr>
          <w:ilvl w:val="0"/>
          <w:numId w:val="1007"/>
        </w:numPr>
      </w:pPr>
      <w:r>
        <w:rPr>
          <w:b/>
          <w:bCs/>
        </w:rPr>
        <w:t xml:space="preserve">Capital Investment:</w:t>
      </w:r>
      <w:r>
        <w:t xml:space="preserve"> </w:t>
      </w:r>
      <w:r>
        <w:t xml:space="preserve">Terminal upgrades required for cement/aggregates import and handling infrastructure</w:t>
      </w:r>
    </w:p>
    <w:p>
      <w:pPr>
        <w:pStyle w:val="Compact"/>
        <w:numPr>
          <w:ilvl w:val="0"/>
          <w:numId w:val="1007"/>
        </w:numPr>
      </w:pPr>
      <w:r>
        <w:rPr>
          <w:b/>
          <w:bCs/>
        </w:rPr>
        <w:t xml:space="preserve">Permitting:</w:t>
      </w:r>
      <w:r>
        <w:t xml:space="preserve"> </w:t>
      </w:r>
      <w:r>
        <w:t xml:space="preserve">Louisiana DENR, USACE permits for dock modifications and materials handling</w:t>
      </w:r>
    </w:p>
    <w:p>
      <w:pPr>
        <w:pStyle w:val="Compact"/>
        <w:numPr>
          <w:ilvl w:val="0"/>
          <w:numId w:val="1007"/>
        </w:numPr>
      </w:pPr>
      <w:r>
        <w:rPr>
          <w:b/>
          <w:bCs/>
        </w:rPr>
        <w:t xml:space="preserve">Environmental:</w:t>
      </w:r>
      <w:r>
        <w:t xml:space="preserve"> </w:t>
      </w:r>
      <w:r>
        <w:t xml:space="preserve">Dust control, stormwater management for bulk materials operations</w:t>
      </w:r>
    </w:p>
    <w:p>
      <w:pPr>
        <w:pStyle w:val="Compact"/>
        <w:numPr>
          <w:ilvl w:val="0"/>
          <w:numId w:val="1007"/>
        </w:numPr>
      </w:pPr>
      <w:r>
        <w:rPr>
          <w:b/>
          <w:bCs/>
        </w:rPr>
        <w:t xml:space="preserve">Logistics Coordination:</w:t>
      </w:r>
      <w:r>
        <w:t xml:space="preserve"> </w:t>
      </w:r>
      <w:r>
        <w:t xml:space="preserve">Managing multimodal logistics complexity (ship/barge/rail/truck)</w:t>
      </w:r>
    </w:p>
    <w:bookmarkEnd w:id="23"/>
    <w:bookmarkStart w:id="24" w:name="regulatorypolitical-risks"/>
    <w:p>
      <w:pPr>
        <w:pStyle w:val="Heading4"/>
      </w:pPr>
      <w:r>
        <w:t xml:space="preserve">Regulatory/Political Risks</w:t>
      </w:r>
    </w:p>
    <w:p>
      <w:pPr>
        <w:pStyle w:val="Compact"/>
        <w:numPr>
          <w:ilvl w:val="0"/>
          <w:numId w:val="1008"/>
        </w:numPr>
      </w:pPr>
      <w:r>
        <w:rPr>
          <w:b/>
          <w:bCs/>
        </w:rPr>
        <w:t xml:space="preserve">Pipeline Approvals:</w:t>
      </w:r>
      <w:r>
        <w:t xml:space="preserve"> </w:t>
      </w:r>
      <w:r>
        <w:t xml:space="preserve">FERC process unpredictable for future pipeline projects</w:t>
      </w:r>
    </w:p>
    <w:p>
      <w:pPr>
        <w:pStyle w:val="Compact"/>
        <w:numPr>
          <w:ilvl w:val="0"/>
          <w:numId w:val="1008"/>
        </w:numPr>
      </w:pPr>
      <w:r>
        <w:rPr>
          <w:b/>
          <w:bCs/>
        </w:rPr>
        <w:t xml:space="preserve">Environmental Review:</w:t>
      </w:r>
      <w:r>
        <w:t xml:space="preserve"> </w:t>
      </w:r>
      <w:r>
        <w:t xml:space="preserve">Increasing scrutiny of fossil fuel infrastructure (NEPA, Clean Water Act)</w:t>
      </w:r>
    </w:p>
    <w:p>
      <w:pPr>
        <w:pStyle w:val="Compact"/>
        <w:numPr>
          <w:ilvl w:val="0"/>
          <w:numId w:val="1008"/>
        </w:numPr>
      </w:pPr>
      <w:r>
        <w:rPr>
          <w:b/>
          <w:bCs/>
        </w:rPr>
        <w:t xml:space="preserve">Louisiana Coastal Protection:</w:t>
      </w:r>
      <w:r>
        <w:t xml:space="preserve"> </w:t>
      </w:r>
      <w:r>
        <w:t xml:space="preserve">Wetland mitigation requirements for Mississippi River construction</w:t>
      </w:r>
    </w:p>
    <w:bookmarkEnd w:id="24"/>
    <w:bookmarkEnd w:id="25"/>
    <w:bookmarkStart w:id="26" w:name="summary-assessment"/>
    <w:p>
      <w:pPr>
        <w:pStyle w:val="Heading3"/>
      </w:pPr>
      <w:r>
        <w:t xml:space="preserve">Summary Assessment</w:t>
      </w:r>
    </w:p>
    <w:p>
      <w:pPr>
        <w:pStyle w:val="FirstParagraph"/>
      </w:pPr>
      <w:r>
        <w:rPr>
          <w:b/>
          <w:bCs/>
        </w:rPr>
        <w:t xml:space="preserve">Case A (Pipeline Integration):</w:t>
      </w:r>
      <w:r>
        <w:t xml:space="preserve"> </w:t>
      </w:r>
      <w:r>
        <w:t xml:space="preserve">Moderate potential requiring significant market validation and capital investment. Natural gas storage facility development is plausible if market studies support Gulf Coast storage demand growth and operator partnerships can be established.</w:t>
      </w:r>
    </w:p>
    <w:p>
      <w:pPr>
        <w:pStyle w:val="BodyText"/>
      </w:pPr>
      <w:r>
        <w:rPr>
          <w:b/>
          <w:bCs/>
        </w:rPr>
        <w:t xml:space="preserve">Case B (Construction Materials Terminal):</w:t>
      </w:r>
      <w:r>
        <w:t xml:space="preserve"> </w:t>
      </w:r>
      <w:r>
        <w:t xml:space="preserve">High potential aligned with near-term (2025-2030) demand drivers. The AMAX site’s multimodal logistics capabilities, existing infrastructure, and strategic position in the Gulf Coast energy corridor create compelling opportunity for construction materials import, distribution, and staging operations. Market entry timing (2025-2026) positions terminal to capture peak LNG construction demand (2026-2028) and Meta data center buildout (2028-2030).</w:t>
      </w:r>
    </w:p>
    <w:p>
      <w:pPr>
        <w:pStyle w:val="BodyText"/>
      </w:pPr>
      <w:r>
        <w:rPr>
          <w:b/>
          <w:bCs/>
        </w:rPr>
        <w:t xml:space="preserve">Recommended Path Forward:</w:t>
      </w:r>
      <w:r>
        <w:t xml:space="preserve"> </w:t>
      </w:r>
      <w:r>
        <w:t xml:space="preserve">Prioritize Case B development with phased capital investment. Pursue materials supply contracts with major project developers (LNG operators, Meta/Entergy). Maintain flexibility for Case A opportunities if gas storage market opportunity emerges.</w:t>
      </w:r>
    </w:p>
    <w:p>
      <w:r>
        <w:pict>
          <v:rect style="width:0;height:1.5pt" o:hralign="center" o:hrstd="t" o:hr="t"/>
        </w:pict>
      </w:r>
    </w:p>
    <w:bookmarkEnd w:id="26"/>
    <w:bookmarkEnd w:id="27"/>
    <w:bookmarkStart w:id="37" w:name="introduction"/>
    <w:p>
      <w:pPr>
        <w:pStyle w:val="Heading2"/>
      </w:pPr>
      <w:r>
        <w:t xml:space="preserve">1. INTRODUCTION</w:t>
      </w:r>
    </w:p>
    <w:bookmarkStart w:id="28" w:name="project-context"/>
    <w:p>
      <w:pPr>
        <w:pStyle w:val="Heading3"/>
      </w:pPr>
      <w:r>
        <w:t xml:space="preserve">1.1 Project Context</w:t>
      </w:r>
    </w:p>
    <w:p>
      <w:pPr>
        <w:pStyle w:val="FirstParagraph"/>
      </w:pPr>
      <w:r>
        <w:t xml:space="preserve">The former AMAX Port Nickel Terminal in Braithwaite, Plaquemines Parish, Louisiana, represents a strategic industrial redevelopment opportunity in the heart of the Gulf Coast energy corridor. The 387-acre waterfront site features rare multimodal logistics capabilities: deep-draft Mississippi River access, active Norfolk Southern Class I rail service with reciprocal switching to all major carriers, and substantial on-site laydown and warehousing infrastructure.</w:t>
      </w:r>
    </w:p>
    <w:p>
      <w:pPr>
        <w:pStyle w:val="BodyText"/>
      </w:pPr>
      <w:r>
        <w:t xml:space="preserve">This analysis examines how the site can participate in the Gulf Coast’s ongoing energy infrastructure expansion, driven by liquefied natural gas (LNG) export growth, data center development, and supporting pipeline construction. Two business cases frame the assessment:</w:t>
      </w:r>
    </w:p>
    <w:p>
      <w:pPr>
        <w:pStyle w:val="BodyText"/>
      </w:pPr>
      <w:r>
        <w:rPr>
          <w:b/>
          <w:bCs/>
        </w:rPr>
        <w:t xml:space="preserve">Case A</w:t>
      </w:r>
      <w:r>
        <w:t xml:space="preserve"> </w:t>
      </w:r>
      <w:r>
        <w:t xml:space="preserve">evaluates the site’s potential to integrate directly into natural gas pipeline networks through storage facilities, interconnections, or distribution infrastructure.</w:t>
      </w:r>
    </w:p>
    <w:p>
      <w:pPr>
        <w:pStyle w:val="BodyText"/>
      </w:pPr>
      <w:r>
        <w:rPr>
          <w:b/>
          <w:bCs/>
        </w:rPr>
        <w:t xml:space="preserve">Case B</w:t>
      </w:r>
      <w:r>
        <w:t xml:space="preserve"> </w:t>
      </w:r>
      <w:r>
        <w:t xml:space="preserve">assesses the opportunity to position the site as a construction materials terminal supplying cement, aggregates, and precast products to LNG facilities, data centers, pipeline projects, and industrial expansion across the region.</w:t>
      </w:r>
    </w:p>
    <w:p>
      <w:pPr>
        <w:pStyle w:val="BodyText"/>
      </w:pPr>
      <w:r>
        <w:t xml:space="preserve">The Louisiana Gulf Coast is experiencing unprecedented natural gas infrastructure investment, with $20-30 billion in pipeline, LNG, storage, and power generation projects under construction or planned through 2030. This buildout creates derivative demand for construction materials, logistics services, and supporting infrastructure—opportunities well-aligned with the AMAX site’s existing capabilities.</w:t>
      </w:r>
    </w:p>
    <w:bookmarkEnd w:id="28"/>
    <w:bookmarkStart w:id="32" w:name="study-area-definition"/>
    <w:p>
      <w:pPr>
        <w:pStyle w:val="Heading3"/>
      </w:pPr>
      <w:r>
        <w:t xml:space="preserve">1.2 Study Area Definition</w:t>
      </w:r>
    </w:p>
    <w:bookmarkStart w:id="29" w:name="geographic-scope"/>
    <w:p>
      <w:pPr>
        <w:pStyle w:val="Heading4"/>
      </w:pPr>
      <w:r>
        <w:t xml:space="preserve">Geographic Scope</w:t>
      </w:r>
    </w:p>
    <w:p>
      <w:pPr>
        <w:pStyle w:val="FirstParagraph"/>
      </w:pPr>
      <w:r>
        <w:rPr>
          <w:b/>
          <w:bCs/>
        </w:rPr>
        <w:t xml:space="preserve">Primary Focus Area:</w:t>
      </w:r>
      <w:r>
        <w:t xml:space="preserve"> </w:t>
      </w:r>
      <w:r>
        <w:t xml:space="preserve">Southeast Louisiana Lower Mississippi River corridor, Plaquemines Parish to St. Charles Parish (River Mile 0 to Mile 120 AHP), encompassing:</w:t>
      </w:r>
      <w:r>
        <w:t xml:space="preserve"> </w:t>
      </w:r>
      <w:r>
        <w:t xml:space="preserve">- Plaquemines Parish (AMAX site location)</w:t>
      </w:r>
      <w:r>
        <w:t xml:space="preserve"> </w:t>
      </w:r>
      <w:r>
        <w:t xml:space="preserve">- St. Bernard Parish</w:t>
      </w:r>
      <w:r>
        <w:t xml:space="preserve"> </w:t>
      </w:r>
      <w:r>
        <w:t xml:space="preserve">- Jefferson Parish</w:t>
      </w:r>
      <w:r>
        <w:t xml:space="preserve"> </w:t>
      </w:r>
      <w:r>
        <w:t xml:space="preserve">- Orleans Parish</w:t>
      </w:r>
      <w:r>
        <w:t xml:space="preserve"> </w:t>
      </w:r>
      <w:r>
        <w:t xml:space="preserve">- St. Charles Parish</w:t>
      </w:r>
    </w:p>
    <w:p>
      <w:pPr>
        <w:pStyle w:val="BodyText"/>
      </w:pPr>
      <w:r>
        <w:rPr>
          <w:b/>
          <w:bCs/>
        </w:rPr>
        <w:t xml:space="preserve">Secondary Context:</w:t>
      </w:r>
      <w:r>
        <w:t xml:space="preserve"> </w:t>
      </w:r>
      <w:r>
        <w:t xml:space="preserve">- Cameron Parish, Louisiana (LNG export hub)</w:t>
      </w:r>
      <w:r>
        <w:t xml:space="preserve"> </w:t>
      </w:r>
      <w:r>
        <w:t xml:space="preserve">- Calcasieu Parish, Louisiana (LNG and industrial demand)</w:t>
      </w:r>
      <w:r>
        <w:t xml:space="preserve"> </w:t>
      </w:r>
      <w:r>
        <w:t xml:space="preserve">- Richland Parish, Louisiana (Meta data center)</w:t>
      </w:r>
      <w:r>
        <w:t xml:space="preserve"> </w:t>
      </w:r>
      <w:r>
        <w:t xml:space="preserve">- Texas Gulf Coast (LNG facilities, pipeline interconnections)</w:t>
      </w:r>
      <w:r>
        <w:t xml:space="preserve"> </w:t>
      </w:r>
      <w:r>
        <w:t xml:space="preserve">- Haynesville Shale production region (supply source context)</w:t>
      </w:r>
    </w:p>
    <w:bookmarkEnd w:id="29"/>
    <w:bookmarkStart w:id="30" w:name="infrastructure-categories-analyzed"/>
    <w:p>
      <w:pPr>
        <w:pStyle w:val="Heading4"/>
      </w:pPr>
      <w:r>
        <w:t xml:space="preserve">Infrastructure Categories Analyzed</w:t>
      </w:r>
    </w:p>
    <w:p>
      <w:pPr>
        <w:pStyle w:val="FirstParagraph"/>
      </w:pPr>
      <w:r>
        <w:rPr>
          <w:b/>
          <w:bCs/>
        </w:rPr>
        <w:t xml:space="preserve">Primary Focus (Natural Gas):</w:t>
      </w:r>
      <w:r>
        <w:t xml:space="preserve"> </w:t>
      </w:r>
      <w:r>
        <w:t xml:space="preserve">- Interstate gas transmission pipelines (FERC-regulated)</w:t>
      </w:r>
      <w:r>
        <w:t xml:space="preserve"> </w:t>
      </w:r>
      <w:r>
        <w:t xml:space="preserve">- Intrastate gas transmission systems (Louisiana operations)</w:t>
      </w:r>
      <w:r>
        <w:t xml:space="preserve"> </w:t>
      </w:r>
      <w:r>
        <w:t xml:space="preserve">- LNG feed pipelines and export facilities</w:t>
      </w:r>
      <w:r>
        <w:t xml:space="preserve"> </w:t>
      </w:r>
      <w:r>
        <w:t xml:space="preserve">- Gas storage infrastructure (existing and proposed)</w:t>
      </w:r>
      <w:r>
        <w:t xml:space="preserve"> </w:t>
      </w:r>
      <w:r>
        <w:t xml:space="preserve">- Compressor stations and interconnection facilities</w:t>
      </w:r>
    </w:p>
    <w:p>
      <w:pPr>
        <w:pStyle w:val="BodyText"/>
      </w:pPr>
      <w:r>
        <w:rPr>
          <w:b/>
          <w:bCs/>
        </w:rPr>
        <w:t xml:space="preserve">Reference Context (Petroleum Liquids):</w:t>
      </w:r>
      <w:r>
        <w:t xml:space="preserve"> </w:t>
      </w:r>
      <w:r>
        <w:t xml:space="preserve">- Crude oil gathering and transmission systems</w:t>
      </w:r>
      <w:r>
        <w:t xml:space="preserve"> </w:t>
      </w:r>
      <w:r>
        <w:t xml:space="preserve">- Refined products pipelines (gasoline, diesel, jet fuel)</w:t>
      </w:r>
      <w:r>
        <w:t xml:space="preserve"> </w:t>
      </w:r>
      <w:r>
        <w:t xml:space="preserve">- NGL pipelines (natural gas liquids, ethylene)</w:t>
      </w:r>
      <w:r>
        <w:t xml:space="preserve"> </w:t>
      </w:r>
      <w:r>
        <w:t xml:space="preserve">- Connected facilities (refineries, fractionators, terminals)</w:t>
      </w:r>
    </w:p>
    <w:bookmarkEnd w:id="30"/>
    <w:bookmarkStart w:id="31" w:name="temporal-scope"/>
    <w:p>
      <w:pPr>
        <w:pStyle w:val="Heading4"/>
      </w:pPr>
      <w:r>
        <w:t xml:space="preserve">Temporal Scope</w:t>
      </w:r>
    </w:p>
    <w:p>
      <w:pPr>
        <w:pStyle w:val="Compact"/>
        <w:numPr>
          <w:ilvl w:val="0"/>
          <w:numId w:val="1009"/>
        </w:numPr>
      </w:pPr>
      <w:r>
        <w:rPr>
          <w:b/>
          <w:bCs/>
        </w:rPr>
        <w:t xml:space="preserve">Historical Context:</w:t>
      </w:r>
      <w:r>
        <w:t xml:space="preserve"> </w:t>
      </w:r>
      <w:r>
        <w:t xml:space="preserve">Existing pipeline infrastructure (pre-2024)</w:t>
      </w:r>
    </w:p>
    <w:p>
      <w:pPr>
        <w:pStyle w:val="Compact"/>
        <w:numPr>
          <w:ilvl w:val="0"/>
          <w:numId w:val="1009"/>
        </w:numPr>
      </w:pPr>
      <w:r>
        <w:rPr>
          <w:b/>
          <w:bCs/>
        </w:rPr>
        <w:t xml:space="preserve">Current Projects:</w:t>
      </w:r>
      <w:r>
        <w:t xml:space="preserve"> </w:t>
      </w:r>
      <w:r>
        <w:t xml:space="preserve">Under construction (2024-2027)</w:t>
      </w:r>
    </w:p>
    <w:p>
      <w:pPr>
        <w:pStyle w:val="Compact"/>
        <w:numPr>
          <w:ilvl w:val="0"/>
          <w:numId w:val="1009"/>
        </w:numPr>
      </w:pPr>
      <w:r>
        <w:rPr>
          <w:b/>
          <w:bCs/>
        </w:rPr>
        <w:t xml:space="preserve">Near-Term Planned:</w:t>
      </w:r>
      <w:r>
        <w:t xml:space="preserve"> </w:t>
      </w:r>
      <w:r>
        <w:t xml:space="preserve">FERC-approved or FID-confirmed (2027-2030)</w:t>
      </w:r>
    </w:p>
    <w:p>
      <w:pPr>
        <w:pStyle w:val="Compact"/>
        <w:numPr>
          <w:ilvl w:val="0"/>
          <w:numId w:val="1009"/>
        </w:numPr>
      </w:pPr>
      <w:r>
        <w:rPr>
          <w:b/>
          <w:bCs/>
        </w:rPr>
        <w:t xml:space="preserve">Proposed Projects:</w:t>
      </w:r>
      <w:r>
        <w:t xml:space="preserve"> </w:t>
      </w:r>
      <w:r>
        <w:t xml:space="preserve">Open season, FERC-filed, or announced (post-2030)</w:t>
      </w:r>
    </w:p>
    <w:bookmarkEnd w:id="31"/>
    <w:bookmarkEnd w:id="32"/>
    <w:bookmarkStart w:id="36" w:name="methodology"/>
    <w:p>
      <w:pPr>
        <w:pStyle w:val="Heading3"/>
      </w:pPr>
      <w:r>
        <w:t xml:space="preserve">1.3 Methodology</w:t>
      </w:r>
    </w:p>
    <w:bookmarkStart w:id="33" w:name="data-sources"/>
    <w:p>
      <w:pPr>
        <w:pStyle w:val="Heading4"/>
      </w:pPr>
      <w:r>
        <w:t xml:space="preserve">Data Sources</w:t>
      </w:r>
    </w:p>
    <w:p>
      <w:pPr>
        <w:pStyle w:val="FirstParagraph"/>
      </w:pPr>
      <w:r>
        <w:rPr>
          <w:b/>
          <w:bCs/>
        </w:rPr>
        <w:t xml:space="preserve">Primary Sources:</w:t>
      </w:r>
      <w:r>
        <w:t xml:space="preserve"> </w:t>
      </w:r>
      <w:r>
        <w:t xml:space="preserve">- Federal Energy Regulatory Commission (FERC) major pipeline projects database</w:t>
      </w:r>
      <w:r>
        <w:t xml:space="preserve"> </w:t>
      </w:r>
      <w:r>
        <w:t xml:space="preserve">- U.S. Energy Information Administration (EIA) natural gas infrastructure data</w:t>
      </w:r>
      <w:r>
        <w:t xml:space="preserve"> </w:t>
      </w:r>
      <w:r>
        <w:t xml:space="preserve">- Louisiana Department of Natural Resources (DENR) pipeline operations program</w:t>
      </w:r>
      <w:r>
        <w:t xml:space="preserve"> </w:t>
      </w:r>
      <w:r>
        <w:t xml:space="preserve">- Louisiana State GIS natural gas and ethylene pipeline feature services</w:t>
      </w:r>
      <w:r>
        <w:t xml:space="preserve"> </w:t>
      </w:r>
      <w:r>
        <w:t xml:space="preserve">- RBN Energy market analysis and project reporting</w:t>
      </w:r>
      <w:r>
        <w:t xml:space="preserve"> </w:t>
      </w:r>
      <w:r>
        <w:t xml:space="preserve">- Public operator announcements and investor presentations</w:t>
      </w:r>
    </w:p>
    <w:p>
      <w:pPr>
        <w:pStyle w:val="BodyText"/>
      </w:pPr>
      <w:r>
        <w:rPr>
          <w:b/>
          <w:bCs/>
        </w:rPr>
        <w:t xml:space="preserve">Geospatial Data:</w:t>
      </w:r>
      <w:r>
        <w:t xml:space="preserve"> </w:t>
      </w:r>
      <w:r>
        <w:t xml:space="preserve">- Port Nickel GeoJSON parcel data (8 parishes, Southeast Louisiana)</w:t>
      </w:r>
      <w:r>
        <w:t xml:space="preserve"> </w:t>
      </w:r>
      <w:r>
        <w:t xml:space="preserve">- Louisiana ArcGIS pipeline feature services</w:t>
      </w:r>
      <w:r>
        <w:t xml:space="preserve"> </w:t>
      </w:r>
      <w:r>
        <w:t xml:space="preserve">- USGS National Hydrography Dataset (Mississippi River)</w:t>
      </w:r>
      <w:r>
        <w:t xml:space="preserve"> </w:t>
      </w:r>
      <w:r>
        <w:t xml:space="preserve">- U.S. Census TIGER/Line political boundaries</w:t>
      </w:r>
    </w:p>
    <w:p>
      <w:pPr>
        <w:pStyle w:val="BodyText"/>
      </w:pPr>
      <w:r>
        <w:rPr>
          <w:b/>
          <w:bCs/>
        </w:rPr>
        <w:t xml:space="preserve">Market Intelligence:</w:t>
      </w:r>
      <w:r>
        <w:t xml:space="preserve"> </w:t>
      </w:r>
      <w:r>
        <w:t xml:space="preserve">- LNG facility operator announcements (Venture Global, Cheniere, Sempra, QatarEnergy/Exxon, NextDecade)</w:t>
      </w:r>
      <w:r>
        <w:t xml:space="preserve"> </w:t>
      </w:r>
      <w:r>
        <w:t xml:space="preserve">- Data center development announcements (Meta, Entergy)</w:t>
      </w:r>
      <w:r>
        <w:t xml:space="preserve"> </w:t>
      </w:r>
      <w:r>
        <w:t xml:space="preserve">- Pipeline operator investor disclosures (Williams, Kinder Morgan, Energy Transfer, DT Midstream)</w:t>
      </w:r>
      <w:r>
        <w:t xml:space="preserve"> </w:t>
      </w:r>
      <w:r>
        <w:t xml:space="preserve">- Industry publications and market reports</w:t>
      </w:r>
    </w:p>
    <w:bookmarkEnd w:id="33"/>
    <w:bookmarkStart w:id="34" w:name="analytical-approach"/>
    <w:p>
      <w:pPr>
        <w:pStyle w:val="Heading4"/>
      </w:pPr>
      <w:r>
        <w:t xml:space="preserve">Analytical Approach</w:t>
      </w:r>
    </w:p>
    <w:p>
      <w:pPr>
        <w:pStyle w:val="FirstParagraph"/>
      </w:pPr>
      <w:r>
        <w:rPr>
          <w:b/>
          <w:bCs/>
        </w:rPr>
        <w:t xml:space="preserve">Phase 1: Infrastructure Inventory</w:t>
      </w:r>
      <w:r>
        <w:t xml:space="preserve"> </w:t>
      </w:r>
      <w:r>
        <w:t xml:space="preserve">Comprehensive cataloging of natural gas, crude oil, refined products, and NGL pipeline systems in Southeast Louisiana. Data fields: operator, capacity, route, diameter, status, FERC docket, year built/ISD.</w:t>
      </w:r>
    </w:p>
    <w:p>
      <w:pPr>
        <w:pStyle w:val="BodyText"/>
      </w:pPr>
      <w:r>
        <w:rPr>
          <w:b/>
          <w:bCs/>
        </w:rPr>
        <w:t xml:space="preserve">Phase 2: Site Proximity Analysis</w:t>
      </w:r>
      <w:r>
        <w:t xml:space="preserve"> </w:t>
      </w:r>
      <w:r>
        <w:t xml:space="preserve">GIS-based analysis identifying all pipeline systems within 10-mile radius of AMAX site (exact distance measurements), with reference inventory extending to 50-mile radius. Assessment of nearest interconnection opportunities for natural gas transmission systems.</w:t>
      </w:r>
    </w:p>
    <w:p>
      <w:pPr>
        <w:pStyle w:val="BodyText"/>
      </w:pPr>
      <w:r>
        <w:rPr>
          <w:b/>
          <w:bCs/>
        </w:rPr>
        <w:t xml:space="preserve">Phase 3: Market Drivers Quantification</w:t>
      </w:r>
      <w:r>
        <w:t xml:space="preserve"> </w:t>
      </w:r>
      <w:r>
        <w:t xml:space="preserve">Analysis of LNG export growth (operating, under construction, proposed facilities), data center power demand (Meta Richland Parish), pipeline construction activity, and gas storage buildout. Quantification of construction materials demand (concrete, aggregates, cement, precast products).</w:t>
      </w:r>
    </w:p>
    <w:p>
      <w:pPr>
        <w:pStyle w:val="BodyText"/>
      </w:pPr>
      <w:r>
        <w:rPr>
          <w:b/>
          <w:bCs/>
        </w:rPr>
        <w:t xml:space="preserve">Phase 4: Business Case Evaluation</w:t>
      </w:r>
      <w:r>
        <w:t xml:space="preserve"> </w:t>
      </w:r>
      <w:r>
        <w:t xml:space="preserve">Assessment of Case A (pipeline network integration) and Case B (construction materials terminal) opportunities based on infrastructure proximity, market demand drivers, site capabilities, and competitive positioning.</w:t>
      </w:r>
    </w:p>
    <w:p>
      <w:pPr>
        <w:pStyle w:val="BodyText"/>
      </w:pPr>
      <w:r>
        <w:rPr>
          <w:b/>
          <w:bCs/>
        </w:rPr>
        <w:t xml:space="preserve">Phase 5: Recommendations</w:t>
      </w:r>
      <w:r>
        <w:t xml:space="preserve"> </w:t>
      </w:r>
      <w:r>
        <w:t xml:space="preserve">Strategic recommendations for site development approach, phasing, capital investment priorities, and market entry timing.</w:t>
      </w:r>
    </w:p>
    <w:bookmarkEnd w:id="34"/>
    <w:bookmarkStart w:id="35" w:name="limitations-and-assumptions"/>
    <w:p>
      <w:pPr>
        <w:pStyle w:val="Heading4"/>
      </w:pPr>
      <w:r>
        <w:t xml:space="preserve">Limitations and Assumptions</w:t>
      </w:r>
    </w:p>
    <w:p>
      <w:pPr>
        <w:pStyle w:val="FirstParagraph"/>
      </w:pPr>
      <w:r>
        <w:rPr>
          <w:b/>
          <w:bCs/>
        </w:rPr>
        <w:t xml:space="preserve">Data Limitations:</w:t>
      </w:r>
      <w:r>
        <w:t xml:space="preserve"> </w:t>
      </w:r>
      <w:r>
        <w:t xml:space="preserve">- Pipeline route precision limited by publicly available GIS data; exact ROW locations require operator confirmation or field survey</w:t>
      </w:r>
      <w:r>
        <w:t xml:space="preserve"> </w:t>
      </w:r>
      <w:r>
        <w:t xml:space="preserve">- Proposed project timelines subject to FERC approval, financing, market conditions</w:t>
      </w:r>
      <w:r>
        <w:t xml:space="preserve"> </w:t>
      </w:r>
      <w:r>
        <w:t xml:space="preserve">- Construction materials demand estimates based on industry-standard factors; actual volumes vary by project design</w:t>
      </w:r>
      <w:r>
        <w:t xml:space="preserve"> </w:t>
      </w:r>
      <w:r>
        <w:t xml:space="preserve">- Private pipeline data (capacity, ownership) not always publicly disclosed</w:t>
      </w:r>
    </w:p>
    <w:p>
      <w:pPr>
        <w:pStyle w:val="BodyText"/>
      </w:pPr>
      <w:r>
        <w:rPr>
          <w:b/>
          <w:bCs/>
        </w:rPr>
        <w:t xml:space="preserve">Key Assumptions:</w:t>
      </w:r>
      <w:r>
        <w:t xml:space="preserve"> </w:t>
      </w:r>
      <w:r>
        <w:t xml:space="preserve">- LNG facilities under construction complete on announced timelines (2025-2028)</w:t>
      </w:r>
      <w:r>
        <w:t xml:space="preserve"> </w:t>
      </w:r>
      <w:r>
        <w:t xml:space="preserve">- Meta Richland Parish data center proceeds as announced ($10 billion investment, 2028-2029 power plant ISD)</w:t>
      </w:r>
      <w:r>
        <w:t xml:space="preserve"> </w:t>
      </w:r>
      <w:r>
        <w:t xml:space="preserve">- Natural gas demand growth continues through 2030 (LNG exports, power generation, industrial)</w:t>
      </w:r>
      <w:r>
        <w:t xml:space="preserve"> </w:t>
      </w:r>
      <w:r>
        <w:t xml:space="preserve">- Gulf Coast construction materials market remains supply-constrained during peak demand (2025-2028)</w:t>
      </w:r>
      <w:r>
        <w:t xml:space="preserve"> </w:t>
      </w:r>
      <w:r>
        <w:t xml:space="preserve">- AMAX site capabilities (dock capacity, rail access, laydown yard) are suitable for construction materials terminal operations with capital upgrades</w:t>
      </w:r>
    </w:p>
    <w:p>
      <w:pPr>
        <w:pStyle w:val="BodyText"/>
      </w:pPr>
      <w:r>
        <w:rPr>
          <w:b/>
          <w:bCs/>
        </w:rPr>
        <w:t xml:space="preserve">Methodology Note:</w:t>
      </w:r>
      <w:r>
        <w:t xml:space="preserve"> </w:t>
      </w:r>
      <w:r>
        <w:t xml:space="preserve">This report synthesizes publicly available data and industry knowledge to provide strategic guidance for AMAX site redevelopment planning. Detailed engineering studies, operator discussions, and market validation are recommended before committing capital to either Case A or Case B development scenarios.</w:t>
      </w:r>
    </w:p>
    <w:p>
      <w:r>
        <w:pict>
          <v:rect style="width:0;height:1.5pt" o:hralign="center" o:hrstd="t" o:hr="t"/>
        </w:pict>
      </w:r>
    </w:p>
    <w:bookmarkEnd w:id="35"/>
    <w:bookmarkEnd w:id="36"/>
    <w:bookmarkEnd w:id="37"/>
    <w:bookmarkStart w:id="55" w:name="X48c763f8438435d52e75462854bef4942cbd63c"/>
    <w:p>
      <w:pPr>
        <w:pStyle w:val="Heading2"/>
      </w:pPr>
      <w:r>
        <w:t xml:space="preserve">2. REGIONAL PIPELINE INFRASTRUCTURE OVERVIEW</w:t>
      </w:r>
    </w:p>
    <w:bookmarkStart w:id="42" w:name="natural-gas-transmission-systems"/>
    <w:p>
      <w:pPr>
        <w:pStyle w:val="Heading3"/>
      </w:pPr>
      <w:r>
        <w:t xml:space="preserve">2.1 Natural Gas Transmission Systems</w:t>
      </w:r>
    </w:p>
    <w:p>
      <w:pPr>
        <w:pStyle w:val="FirstParagraph"/>
      </w:pPr>
      <w:r>
        <w:t xml:space="preserve">Southeast Louisiana serves as a critical nexus for natural gas transmission, connecting Haynesville Shale production (northern Louisiana/East Texas) with Gulf Coast LNG export facilities, industrial demand centers, and interstate transmission to Northeast and Southeast markets. The region hosts 10+ major interstate and intrastate gas transmission systems with combined capacity exceeding 30 Bcf/d.</w:t>
      </w:r>
    </w:p>
    <w:bookmarkStart w:id="38" w:name="interstate-pipelines---major-systems"/>
    <w:p>
      <w:pPr>
        <w:pStyle w:val="Heading4"/>
      </w:pPr>
      <w:r>
        <w:t xml:space="preserve">2.1.1 Interstate Pipelines - Major Systems</w:t>
      </w:r>
    </w:p>
    <w:p>
      <w:pPr>
        <w:pStyle w:val="FirstParagraph"/>
      </w:pPr>
      <w:r>
        <w:rPr>
          <w:b/>
          <w:bCs/>
        </w:rPr>
        <w:t xml:space="preserve">Transco (Transcontinental Gas Pipe Line) - Williams Companies</w:t>
      </w:r>
      <w:r>
        <w:t xml:space="preserve"> </w:t>
      </w:r>
      <w:r>
        <w:t xml:space="preserve">The largest natural gas transmission system in the United States, Transco’s Zone 3 (Gulf Coast region) serves as the primary artery for Gulf Coast gas supply and demand balancing. System capacity: ~15 Bcf/d system-wide; Louisiana segment capacity variable by zone. Key Louisiana interconnects: Gillis hub (major convergence point for Haynesville takeaway), Station 65, multiple LNG feed points. Transco delivers gas to Cameron LNG, proposed CP2, and other Gulf Coast facilities. The system’s extensive reach from Gulf Coast to New York metro area positions it as critical infrastructure for both LNG exports and domestic market supply.</w:t>
      </w:r>
    </w:p>
    <w:p>
      <w:pPr>
        <w:pStyle w:val="BodyText"/>
      </w:pPr>
      <w:r>
        <w:rPr>
          <w:b/>
          <w:bCs/>
        </w:rPr>
        <w:t xml:space="preserve">Texas Eastern Transmission (TETCO) - Enbridge</w:t>
      </w:r>
      <w:r>
        <w:t xml:space="preserve"> </w:t>
      </w:r>
      <w:r>
        <w:t xml:space="preserve">Historic interstate system (~10 Bcf/d system-wide) crossing northern Louisiana with growing interest in southern Louisiana expansion. The Venice Extension project demonstrates TETCO’s commitment to expanding Gulf Coast market access. Routes through northern Louisiana connect Haynesville production to Northeast markets, while potential southern extensions could serve LNG and industrial demand.</w:t>
      </w:r>
    </w:p>
    <w:p>
      <w:pPr>
        <w:pStyle w:val="BodyText"/>
      </w:pPr>
      <w:r>
        <w:rPr>
          <w:b/>
          <w:bCs/>
        </w:rPr>
        <w:t xml:space="preserve">Tennessee Gas Pipeline - Kinder Morgan</w:t>
      </w:r>
      <w:r>
        <w:t xml:space="preserve"> </w:t>
      </w:r>
      <w:r>
        <w:t xml:space="preserve">Large-diameter (up to 36”) interstate system (~11 Bcf/d system-wide) with 500 Line through north/central Louisiana. Connects Gulf Coast production to Northeast and Midwest markets. Louisiana segment serves as critical takeaway capacity for Haynesville production and supply route for regional industrial demand.</w:t>
      </w:r>
    </w:p>
    <w:p>
      <w:pPr>
        <w:pStyle w:val="BodyText"/>
      </w:pPr>
      <w:r>
        <w:rPr>
          <w:b/>
          <w:bCs/>
        </w:rPr>
        <w:t xml:space="preserve">ANR Pipeline - TC Energy</w:t>
      </w:r>
      <w:r>
        <w:t xml:space="preserve"> </w:t>
      </w:r>
      <w:r>
        <w:t xml:space="preserve">Interstate system with interconnects in northern Louisiana, providing Gulf Coast to Midwest connectivity. Limited direct Southeast Louisiana presence but contributes to regional gas market dynamics.</w:t>
      </w:r>
    </w:p>
    <w:p>
      <w:pPr>
        <w:pStyle w:val="BodyText"/>
      </w:pPr>
      <w:r>
        <w:rPr>
          <w:b/>
          <w:bCs/>
        </w:rPr>
        <w:t xml:space="preserve">Columbia Gulf Transmission - TC Energy</w:t>
      </w:r>
      <w:r>
        <w:t xml:space="preserve"> </w:t>
      </w:r>
      <w:r>
        <w:t xml:space="preserve">Louisiana Gulf Coast to Tennessee/Ohio interstate system serving as takeaway capacity for Gulf Coast production and supply route for Midwest/Southeast markets.</w:t>
      </w:r>
    </w:p>
    <w:bookmarkEnd w:id="38"/>
    <w:bookmarkStart w:id="39" w:name="intrastategathering-systems"/>
    <w:p>
      <w:pPr>
        <w:pStyle w:val="Heading4"/>
      </w:pPr>
      <w:r>
        <w:t xml:space="preserve">2.1.2 Intrastate/Gathering Systems</w:t>
      </w:r>
    </w:p>
    <w:p>
      <w:pPr>
        <w:pStyle w:val="FirstParagraph"/>
      </w:pPr>
      <w:r>
        <w:rPr>
          <w:b/>
          <w:bCs/>
        </w:rPr>
        <w:t xml:space="preserve">Gulf South Pipeline - Boardwalk Pipelines</w:t>
      </w:r>
      <w:r>
        <w:t xml:space="preserve"> </w:t>
      </w:r>
      <w:r>
        <w:t xml:space="preserve">Extensive Louisiana intrastate network (~3 Bcf/d capacity) providing gathering, transmission, and local distribution throughout the state. Dense pipeline coverage in Southeast Louisiana makes Gulf South a likely interconnection option for AMAX site (estimated 10-25 miles). Recent Kosci Junction reconfigurations optimize flow patterns for evolving Louisiana gas market dynamics. As Louisiana-focused intrastate system, Gulf South offers operational flexibility not available with interstate systems subject to FERC interstate tariffs.</w:t>
      </w:r>
    </w:p>
    <w:p>
      <w:pPr>
        <w:pStyle w:val="BodyText"/>
      </w:pPr>
      <w:r>
        <w:rPr>
          <w:b/>
          <w:bCs/>
        </w:rPr>
        <w:t xml:space="preserve">Gulf Run Pipeline - Energy Transfer</w:t>
      </w:r>
      <w:r>
        <w:t xml:space="preserve"> </w:t>
      </w:r>
      <w:r>
        <w:t xml:space="preserve">Haynesville to Gulf Coast transportation serving as critical Haynesville production takeaway capacity.</w:t>
      </w:r>
    </w:p>
    <w:p>
      <w:pPr>
        <w:pStyle w:val="BodyText"/>
      </w:pPr>
      <w:r>
        <w:rPr>
          <w:b/>
          <w:bCs/>
        </w:rPr>
        <w:t xml:space="preserve">Acadian Haynesville Extension - Enterprise Products Partners</w:t>
      </w:r>
      <w:r>
        <w:t xml:space="preserve"> </w:t>
      </w:r>
      <w:r>
        <w:t xml:space="preserve">Haynesville region gathering and mainline transportation supporting Enterprise’s integrated midstream operations.</w:t>
      </w:r>
    </w:p>
    <w:p>
      <w:pPr>
        <w:pStyle w:val="BodyText"/>
      </w:pPr>
      <w:r>
        <w:rPr>
          <w:b/>
          <w:bCs/>
        </w:rPr>
        <w:t xml:space="preserve">Bridgeline - Enterprise Products Partners</w:t>
      </w:r>
      <w:r>
        <w:t xml:space="preserve"> </w:t>
      </w:r>
      <w:r>
        <w:t xml:space="preserve">Louisiana intrastate transmission system connecting Enterprise’s gathering and processing infrastructure.</w:t>
      </w:r>
    </w:p>
    <w:p>
      <w:pPr>
        <w:pStyle w:val="BodyText"/>
      </w:pPr>
      <w:r>
        <w:rPr>
          <w:b/>
          <w:bCs/>
        </w:rPr>
        <w:t xml:space="preserve">High Point Gas Transmission</w:t>
      </w:r>
      <w:r>
        <w:t xml:space="preserve"> </w:t>
      </w:r>
      <w:r>
        <w:t xml:space="preserve">Regional transmission system serving Louisiana gas market.</w:t>
      </w:r>
    </w:p>
    <w:p>
      <w:pPr>
        <w:pStyle w:val="BodyText"/>
      </w:pPr>
      <w:r>
        <w:rPr>
          <w:b/>
          <w:bCs/>
        </w:rPr>
        <w:t xml:space="preserve">Sea Robin Pipeline</w:t>
      </w:r>
      <w:r>
        <w:t xml:space="preserve"> </w:t>
      </w:r>
      <w:r>
        <w:t xml:space="preserve">Offshore Louisiana to onshore delivery system gathering offshore Gulf of Mexico production for processing and market delivery.</w:t>
      </w:r>
    </w:p>
    <w:bookmarkEnd w:id="39"/>
    <w:bookmarkStart w:id="40" w:name="X9175ef17735456308e539d1a1f7fa2f7dd16f12"/>
    <w:p>
      <w:pPr>
        <w:pStyle w:val="Heading4"/>
      </w:pPr>
      <w:r>
        <w:t xml:space="preserve">2.1.3 LNG Feeder Infrastructure - Recently Constructed Systems</w:t>
      </w:r>
    </w:p>
    <w:p>
      <w:pPr>
        <w:pStyle w:val="FirstParagraph"/>
      </w:pPr>
      <w:r>
        <w:rPr>
          <w:b/>
          <w:bCs/>
        </w:rPr>
        <w:t xml:space="preserve">Louisiana Energy Gateway (LEG) - Williams Companies</w:t>
      </w:r>
      <w:r>
        <w:t xml:space="preserve"> </w:t>
      </w:r>
      <w:r>
        <w:rPr>
          <w:b/>
          <w:bCs/>
        </w:rPr>
        <w:t xml:space="preserve">Capacity:</w:t>
      </w:r>
      <w:r>
        <w:t xml:space="preserve"> </w:t>
      </w:r>
      <w:r>
        <w:t xml:space="preserve">1.8 Bcf/d |</w:t>
      </w:r>
      <w:r>
        <w:t xml:space="preserve"> </w:t>
      </w:r>
      <w:r>
        <w:rPr>
          <w:b/>
          <w:bCs/>
        </w:rPr>
        <w:t xml:space="preserve">Route:</w:t>
      </w:r>
      <w:r>
        <w:t xml:space="preserve"> </w:t>
      </w:r>
      <w:r>
        <w:t xml:space="preserve">Haynesville to Gillis interconnect |</w:t>
      </w:r>
      <w:r>
        <w:t xml:space="preserve"> </w:t>
      </w:r>
      <w:r>
        <w:rPr>
          <w:b/>
          <w:bCs/>
        </w:rPr>
        <w:t xml:space="preserve">ISD:</w:t>
      </w:r>
      <w:r>
        <w:t xml:space="preserve"> </w:t>
      </w:r>
      <w:r>
        <w:t xml:space="preserve">2025 (operating)</w:t>
      </w:r>
      <w:r>
        <w:t xml:space="preserve"> </w:t>
      </w:r>
      <w:r>
        <w:t xml:space="preserve">135-mile, 42-inch diameter pipeline designed to transport Haynesville production to Williams’ Gillis hub for delivery to Gulf Coast LNG facilities. FERC Docket CP21-18 approved after extensive environmental review. LEG represents Williams’ major commitment to Gulf Coast LNG market growth, with interconnections to Transco, Texas Eastern, Gulf South, and other systems at Gillis. Project capital investment exceeded $1 billion, requiring substantial concrete for compressor stations, valve sites, and construction access.</w:t>
      </w:r>
    </w:p>
    <w:p>
      <w:pPr>
        <w:pStyle w:val="BodyText"/>
      </w:pPr>
      <w:r>
        <w:rPr>
          <w:b/>
          <w:bCs/>
        </w:rPr>
        <w:t xml:space="preserve">NG3 Pipeline (New Generation Gas Gathering) - Momentum Midstream</w:t>
      </w:r>
      <w:r>
        <w:t xml:space="preserve"> </w:t>
      </w:r>
      <w:r>
        <w:rPr>
          <w:b/>
          <w:bCs/>
        </w:rPr>
        <w:t xml:space="preserve">Capacity:</w:t>
      </w:r>
      <w:r>
        <w:t xml:space="preserve"> </w:t>
      </w:r>
      <w:r>
        <w:t xml:space="preserve">2.2 Bcf/d |</w:t>
      </w:r>
      <w:r>
        <w:t xml:space="preserve"> </w:t>
      </w:r>
      <w:r>
        <w:rPr>
          <w:b/>
          <w:bCs/>
        </w:rPr>
        <w:t xml:space="preserve">Route:</w:t>
      </w:r>
      <w:r>
        <w:t xml:space="preserve"> </w:t>
      </w:r>
      <w:r>
        <w:t xml:space="preserve">Haynesville to Gulf Coast LNG markets |</w:t>
      </w:r>
      <w:r>
        <w:t xml:space="preserve"> </w:t>
      </w:r>
      <w:r>
        <w:rPr>
          <w:b/>
          <w:bCs/>
        </w:rPr>
        <w:t xml:space="preserve">ISD:</w:t>
      </w:r>
      <w:r>
        <w:t xml:space="preserve"> </w:t>
      </w:r>
      <w:r>
        <w:t xml:space="preserve">2025 (operating)</w:t>
      </w:r>
      <w:r>
        <w:t xml:space="preserve"> </w:t>
      </w:r>
      <w:r>
        <w:t xml:space="preserve">Large-diameter system specifically designed to serve growing LNG export demand. Momentum Midstream’s major investment in Gulf Coast gas infrastructure demonstrates strong market confidence in LNG export growth trajectory.</w:t>
      </w:r>
    </w:p>
    <w:p>
      <w:pPr>
        <w:pStyle w:val="BodyText"/>
      </w:pPr>
      <w:r>
        <w:rPr>
          <w:b/>
          <w:bCs/>
        </w:rPr>
        <w:t xml:space="preserve">LEAP Phase 4 (Louisiana Energy Access Project) - DT Midstream</w:t>
      </w:r>
      <w:r>
        <w:t xml:space="preserve"> </w:t>
      </w:r>
      <w:r>
        <w:rPr>
          <w:b/>
          <w:bCs/>
        </w:rPr>
        <w:t xml:space="preserve">Capacity:</w:t>
      </w:r>
      <w:r>
        <w:t xml:space="preserve"> </w:t>
      </w:r>
      <w:r>
        <w:t xml:space="preserve">+0.3 Bcf/d (expansion) |</w:t>
      </w:r>
      <w:r>
        <w:t xml:space="preserve"> </w:t>
      </w:r>
      <w:r>
        <w:rPr>
          <w:b/>
          <w:bCs/>
        </w:rPr>
        <w:t xml:space="preserve">Route:</w:t>
      </w:r>
      <w:r>
        <w:t xml:space="preserve"> </w:t>
      </w:r>
      <w:r>
        <w:t xml:space="preserve">Haynesville to Gillis |</w:t>
      </w:r>
      <w:r>
        <w:t xml:space="preserve"> </w:t>
      </w:r>
      <w:r>
        <w:rPr>
          <w:b/>
          <w:bCs/>
        </w:rPr>
        <w:t xml:space="preserve">ISD:</w:t>
      </w:r>
      <w:r>
        <w:t xml:space="preserve"> </w:t>
      </w:r>
      <w:r>
        <w:t xml:space="preserve">2026 (operating)</w:t>
      </w:r>
      <w:r>
        <w:t xml:space="preserve"> </w:t>
      </w:r>
      <w:r>
        <w:t xml:space="preserve">Expansion of DT Midstream’s existing LEAP system providing additional Haynesville takeaway to Gillis hub convergence. Demonstrates continued investment in Haynesville production egress capacity despite recent major additions (LEG, NG3).</w:t>
      </w:r>
    </w:p>
    <w:p>
      <w:pPr>
        <w:pStyle w:val="BodyText"/>
      </w:pPr>
      <w:r>
        <w:rPr>
          <w:b/>
          <w:bCs/>
        </w:rPr>
        <w:t xml:space="preserve">Gator Express Pipeline - Venture Global LNG</w:t>
      </w:r>
      <w:r>
        <w:t xml:space="preserve"> </w:t>
      </w:r>
      <w:r>
        <w:rPr>
          <w:b/>
          <w:bCs/>
        </w:rPr>
        <w:t xml:space="preserve">Capacity:</w:t>
      </w:r>
      <w:r>
        <w:t xml:space="preserve"> </w:t>
      </w:r>
      <w:r>
        <w:t xml:space="preserve">Sufficient for 2.9 Bcf/d LNG facility |</w:t>
      </w:r>
      <w:r>
        <w:t xml:space="preserve"> </w:t>
      </w:r>
      <w:r>
        <w:rPr>
          <w:b/>
          <w:bCs/>
        </w:rPr>
        <w:t xml:space="preserve">Route:</w:t>
      </w:r>
      <w:r>
        <w:t xml:space="preserve"> </w:t>
      </w:r>
      <w:r>
        <w:t xml:space="preserve">To Plaquemines LNG |</w:t>
      </w:r>
      <w:r>
        <w:t xml:space="preserve"> </w:t>
      </w:r>
      <w:r>
        <w:rPr>
          <w:b/>
          <w:bCs/>
        </w:rPr>
        <w:t xml:space="preserve">Status:</w:t>
      </w:r>
      <w:r>
        <w:t xml:space="preserve"> </w:t>
      </w:r>
      <w:r>
        <w:t xml:space="preserve">Operating</w:t>
      </w:r>
      <w:r>
        <w:t xml:space="preserve"> </w:t>
      </w:r>
      <w:r>
        <w:t xml:space="preserve">Dedicated feed pipeline for Venture Global’s Plaquemines LNG facility (2.9 Bcf/d export capacity) located ~50-75 miles south of AMAX site in Plaquemines Parish.</w:t>
      </w:r>
      <w:r>
        <w:t xml:space="preserve"> </w:t>
      </w:r>
      <w:r>
        <w:rPr>
          <w:b/>
          <w:bCs/>
        </w:rPr>
        <w:t xml:space="preserve">Direct relevance to AMAX site:</w:t>
      </w:r>
      <w:r>
        <w:t xml:space="preserve"> </w:t>
      </w:r>
      <w:r>
        <w:t xml:space="preserve">Gator Express routing likely passes through or near Braithwaite area en route to Plaquemines LNG, though exact ROW requires GIS verification.</w:t>
      </w:r>
    </w:p>
    <w:p>
      <w:pPr>
        <w:pStyle w:val="BodyText"/>
      </w:pPr>
      <w:r>
        <w:rPr>
          <w:b/>
          <w:bCs/>
        </w:rPr>
        <w:t xml:space="preserve">TransCameron Pipeline - Venture Global LNG</w:t>
      </w:r>
      <w:r>
        <w:t xml:space="preserve"> </w:t>
      </w:r>
      <w:r>
        <w:t xml:space="preserve">Dedicated feed for Calcasieu Pass LNG (1.6 Bcf/d) in Cameron Parish.</w:t>
      </w:r>
    </w:p>
    <w:p>
      <w:pPr>
        <w:pStyle w:val="BodyText"/>
      </w:pPr>
      <w:r>
        <w:rPr>
          <w:b/>
          <w:bCs/>
        </w:rPr>
        <w:t xml:space="preserve">Delta Express Pipeline (Proposed) - Venture Global LNG</w:t>
      </w:r>
      <w:r>
        <w:t xml:space="preserve"> </w:t>
      </w:r>
      <w:r>
        <w:t xml:space="preserve">Proposed feed for CP2 LNG (2.8 Bcf/d) if project receives DOE approval and proceeds to construction.</w:t>
      </w:r>
    </w:p>
    <w:bookmarkEnd w:id="40"/>
    <w:bookmarkStart w:id="41" w:name="market-context-and-capacity-utilization"/>
    <w:p>
      <w:pPr>
        <w:pStyle w:val="Heading4"/>
      </w:pPr>
      <w:r>
        <w:t xml:space="preserve">2.1.4 Market Context and Capacity Utilization</w:t>
      </w:r>
    </w:p>
    <w:p>
      <w:pPr>
        <w:pStyle w:val="FirstParagraph"/>
      </w:pPr>
      <w:r>
        <w:rPr>
          <w:b/>
          <w:bCs/>
        </w:rPr>
        <w:t xml:space="preserve">Haynesville Production:</w:t>
      </w:r>
      <w:r>
        <w:t xml:space="preserve"> </w:t>
      </w:r>
      <w:r>
        <w:t xml:space="preserve">Current production: ~14-15 Bcf/d (2024-2025)</w:t>
      </w:r>
      <w:r>
        <w:t xml:space="preserve"> </w:t>
      </w:r>
      <w:r>
        <w:t xml:space="preserve">Projected growth: 20-25 Bcf/d by 2030 (driven by LNG demand)</w:t>
      </w:r>
      <w:r>
        <w:t xml:space="preserve"> </w:t>
      </w:r>
      <w:r>
        <w:t xml:space="preserve">Key operators: Chesapeake Energy, Comstock Resources, Southwestern Energy, EQT, Aethon Energy</w:t>
      </w:r>
    </w:p>
    <w:p>
      <w:pPr>
        <w:pStyle w:val="BodyText"/>
      </w:pPr>
      <w:r>
        <w:rPr>
          <w:b/>
          <w:bCs/>
        </w:rPr>
        <w:t xml:space="preserve">Gulf Coast LNG Demand:</w:t>
      </w:r>
      <w:r>
        <w:t xml:space="preserve"> </w:t>
      </w:r>
      <w:r>
        <w:t xml:space="preserve">Operating facilities: ~15 Bcf/d gas consumption</w:t>
      </w:r>
      <w:r>
        <w:t xml:space="preserve"> </w:t>
      </w:r>
      <w:r>
        <w:t xml:space="preserve">Under construction additions: +12.9 Bcf/d by 2028</w:t>
      </w:r>
      <w:r>
        <w:t xml:space="preserve"> </w:t>
      </w:r>
      <w:r>
        <w:t xml:space="preserve">Total potential LNG demand: ~28-30 Bcf/d by 2028-2030</w:t>
      </w:r>
    </w:p>
    <w:p>
      <w:pPr>
        <w:pStyle w:val="BodyText"/>
      </w:pPr>
      <w:r>
        <w:rPr>
          <w:b/>
          <w:bCs/>
        </w:rPr>
        <w:t xml:space="preserve">Pipeline Capacity Constraint Analysis:</w:t>
      </w:r>
      <w:r>
        <w:t xml:space="preserve"> </w:t>
      </w:r>
      <w:r>
        <w:t xml:space="preserve">Recent capacity additions (LEG 1.8 + NG3 2.2 + LEAP 0.3 + others = 5-7 Bcf/d, 2024-2026) address near-term takeaway needs but leave limited excess capacity for post-2028 LNG growth. Additional pipeline projects likely required if proposed LNG facilities (Louisiana LNG, Commonwealth, CP2) receive FID and proceed to construction.</w:t>
      </w:r>
    </w:p>
    <w:p>
      <w:pPr>
        <w:pStyle w:val="BodyText"/>
      </w:pPr>
      <w:r>
        <w:rPr>
          <w:b/>
          <w:bCs/>
        </w:rPr>
        <w:t xml:space="preserve">Storage Infrastructure Need:</w:t>
      </w:r>
      <w:r>
        <w:t xml:space="preserve"> </w:t>
      </w:r>
      <w:r>
        <w:t xml:space="preserve">LNG facilities require gas supply reliability despite production and demand variability. Storage facilities provide: (1) daily load balancing for LNG plant operations, (2) seasonal supply management, (3) market price optimization, (4) emergency supply backup. Growing LNG capacity justifies additional Gulf Coast gas storage investment, creating potential opportunity for AMAX site (Case A scenario).</w:t>
      </w:r>
    </w:p>
    <w:p>
      <w:pPr>
        <w:pStyle w:val="BodyText"/>
      </w:pPr>
      <w:r>
        <w:t xml:space="preserve">[MAP INSERT: Map 1 - Regional Pipeline Network Overview]</w:t>
      </w:r>
      <w:r>
        <w:t xml:space="preserve"> </w:t>
      </w:r>
      <w:r>
        <w:rPr>
          <w:i/>
          <w:iCs/>
        </w:rPr>
        <w:t xml:space="preserve">[Map specification detailed in Section 03_maps/map_specifications.md]</w:t>
      </w:r>
    </w:p>
    <w:bookmarkEnd w:id="41"/>
    <w:bookmarkEnd w:id="42"/>
    <w:bookmarkStart w:id="45" w:name="crude-oil-pipelines-reference-context"/>
    <w:p>
      <w:pPr>
        <w:pStyle w:val="Heading3"/>
      </w:pPr>
      <w:r>
        <w:t xml:space="preserve">2.2 Crude Oil Pipelines (Reference Context)</w:t>
      </w:r>
    </w:p>
    <w:p>
      <w:pPr>
        <w:pStyle w:val="FirstParagraph"/>
      </w:pPr>
      <w:r>
        <w:t xml:space="preserve">While natural gas infrastructure is the primary focus for AMAX site analysis, crude oil pipeline systems provide important context for Southeast Louisiana’s role in the Gulf Coast petroleum corridor and industrial development patterns along the Mississippi River.</w:t>
      </w:r>
    </w:p>
    <w:bookmarkStart w:id="43" w:name="major-systems-near-amax-site"/>
    <w:p>
      <w:pPr>
        <w:pStyle w:val="Heading4"/>
      </w:pPr>
      <w:r>
        <w:t xml:space="preserve">Major Systems Near AMAX Site</w:t>
      </w:r>
    </w:p>
    <w:p>
      <w:pPr>
        <w:pStyle w:val="FirstParagraph"/>
      </w:pPr>
      <w:r>
        <w:rPr>
          <w:b/>
          <w:bCs/>
        </w:rPr>
        <w:t xml:space="preserve">Harvest CAM Pipeline System - Harvest Midstream Company</w:t>
      </w:r>
      <w:r>
        <w:t xml:space="preserve"> </w:t>
      </w:r>
      <w:r>
        <w:rPr>
          <w:b/>
          <w:bCs/>
        </w:rPr>
        <w:t xml:space="preserve">Estimated distance from AMAX:</w:t>
      </w:r>
      <w:r>
        <w:t xml:space="preserve"> </w:t>
      </w:r>
      <w:r>
        <w:t xml:space="preserve">&lt;5 miles (high confidence) |</w:t>
      </w:r>
      <w:r>
        <w:t xml:space="preserve"> </w:t>
      </w:r>
      <w:r>
        <w:rPr>
          <w:b/>
          <w:bCs/>
        </w:rPr>
        <w:t xml:space="preserve">Bank:</w:t>
      </w:r>
      <w:r>
        <w:t xml:space="preserve"> </w:t>
      </w:r>
      <w:r>
        <w:t xml:space="preserve">West Bank (same as AMAX)</w:t>
      </w:r>
      <w:r>
        <w:t xml:space="preserve"> </w:t>
      </w:r>
      <w:r>
        <w:t xml:space="preserve">Crude oil gathering system serving West Bank New Orleans area refineries. The CAM (crude oil gathering) and BAO (Belle Chasse to Area Oil) systems collect offshore/nearshore crude production and deliver to three New Orleans area refineries: PBF Chalmette (190,000 BPD, East Bank, ~15-20 miles from AMAX), Phillips 66 Alliance (250,000 BPD, West Bank, ~20-25 miles from AMAX), and Marathon Garyville complex (578,000 BPD, West Bank, ~45-50 miles from AMAX).</w:t>
      </w:r>
    </w:p>
    <w:p>
      <w:pPr>
        <w:pStyle w:val="BodyText"/>
      </w:pPr>
      <w:r>
        <w:rPr>
          <w:b/>
          <w:bCs/>
        </w:rPr>
        <w:t xml:space="preserve">Significance for AMAX site:</w:t>
      </w:r>
      <w:r>
        <w:t xml:space="preserve"> </w:t>
      </w:r>
      <w:r>
        <w:t xml:space="preserve">Harvest CAM system proximity (&lt;5 miles) demonstrates existing pipeline right-of-way infrastructure in immediate AMAX vicinity. Pipeline may cross or run adjacent to AMAX property boundary. The system connects to Belle Chasse Terminal (3,200 acres, 1+ million barrels storage), a competing large-scale industrial terminal facility on the West Bank upriver from AMAX.</w:t>
      </w:r>
    </w:p>
    <w:p>
      <w:pPr>
        <w:pStyle w:val="BodyText"/>
      </w:pPr>
      <w:r>
        <w:rPr>
          <w:b/>
          <w:bCs/>
        </w:rPr>
        <w:t xml:space="preserve">Genesis Energy Offshore Systems</w:t>
      </w:r>
      <w:r>
        <w:t xml:space="preserve"> </w:t>
      </w:r>
      <w:r>
        <w:t xml:space="preserve">Multiple offshore crude oil gathering systems (Poseidon, Eugene Island Pipeline System, Odyssey, CHOPS) deliver Gulf of Mexico offshore production to Louisiana coast for refinery supply. Combined capacity: 400,000+ BPD. Systems connect to Louisiana refinery network, contributing to Southeast Louisiana’s position as Gulf Coast crude oil logistics hub.</w:t>
      </w:r>
    </w:p>
    <w:p>
      <w:pPr>
        <w:pStyle w:val="BodyText"/>
      </w:pPr>
      <w:r>
        <w:rPr>
          <w:b/>
          <w:bCs/>
        </w:rPr>
        <w:t xml:space="preserve">LOOP (Louisiana Offshore Oil Port)</w:t>
      </w:r>
      <w:r>
        <w:t xml:space="preserve"> </w:t>
      </w:r>
      <w:r>
        <w:t xml:space="preserve">Deepwater oil terminal 18 miles offshore with 1.2 million BPD throughput capacity and 62 million barrels storage (Clovelly salt dome). Historic function: supertanker crude oil imports (VLCC-capable). Current transition: declining imports, increasing export activity. 48-inch diameter, 130-mile pipeline to shore delivers to St. James Parish refinery corridor. LOOP’s massive storage capacity influences Gulf Coast crude pricing and logistics patterns.</w:t>
      </w:r>
    </w:p>
    <w:p>
      <w:pPr>
        <w:pStyle w:val="BodyText"/>
      </w:pPr>
      <w:r>
        <w:rPr>
          <w:b/>
          <w:bCs/>
        </w:rPr>
        <w:t xml:space="preserve">Capline Pipeline - Plains All American</w:t>
      </w:r>
      <w:r>
        <w:t xml:space="preserve"> </w:t>
      </w:r>
      <w:r>
        <w:t xml:space="preserve">630-mile, 40-inch diameter pipeline originally built (1960s) to move Louisiana Gulf Coast crude (LOOP imports) to Midwest refineries.</w:t>
      </w:r>
      <w:r>
        <w:t xml:space="preserve"> </w:t>
      </w:r>
      <w:r>
        <w:rPr>
          <w:b/>
          <w:bCs/>
        </w:rPr>
        <w:t xml:space="preserve">Reversed 2021</w:t>
      </w:r>
      <w:r>
        <w:t xml:space="preserve"> </w:t>
      </w:r>
      <w:r>
        <w:t xml:space="preserve">to flow SOUTH (Illinois to Louisiana), reflecting U.S. shale oil production surge and reduced import dependence. Now delivers Midwest crude (Cushing-sourced, including Permian and Bakken) to Louisiana Gulf Coast refineries. Louisiana terminus: St. James Parish (~60-70 miles upriver from AMAX, East Bank).</w:t>
      </w:r>
    </w:p>
    <w:bookmarkEnd w:id="43"/>
    <w:bookmarkStart w:id="44" w:name="implications-for-amax-site"/>
    <w:p>
      <w:pPr>
        <w:pStyle w:val="Heading4"/>
      </w:pPr>
      <w:r>
        <w:t xml:space="preserve">Implications for AMAX Site</w:t>
      </w:r>
    </w:p>
    <w:p>
      <w:pPr>
        <w:pStyle w:val="FirstParagraph"/>
      </w:pPr>
      <w:r>
        <w:rPr>
          <w:b/>
          <w:bCs/>
        </w:rPr>
        <w:t xml:space="preserve">Direct crude oil pipeline integration opportunity:</w:t>
      </w:r>
      <w:r>
        <w:t xml:space="preserve"> </w:t>
      </w:r>
      <w:r>
        <w:t xml:space="preserve">Limited. AMAX site not suited for refinery operations or crude oil storage/distribution (no existing tankage, insufficient infrastructure investment justification).</w:t>
      </w:r>
    </w:p>
    <w:p>
      <w:pPr>
        <w:pStyle w:val="BodyText"/>
      </w:pPr>
      <w:r>
        <w:rPr>
          <w:b/>
          <w:bCs/>
        </w:rPr>
        <w:t xml:space="preserve">Indirect relevance:</w:t>
      </w:r>
      <w:r>
        <w:t xml:space="preserve"> </w:t>
      </w:r>
      <w:r>
        <w:t xml:space="preserve">Harvest CAM proximity demonstrates pipeline corridor infrastructure viability in AMAX vicinity. Refinery proximity (three facilities within 20-50 miles, combined 1+ million BPD) creates derivative opportunities: refinery turnaround materials supply, construction logistics, specialty products delivery via AMAX multimodal capabilities.</w:t>
      </w:r>
    </w:p>
    <w:bookmarkEnd w:id="44"/>
    <w:bookmarkEnd w:id="45"/>
    <w:bookmarkStart w:id="50" w:name="Xa8cacb9b593a3e76ba95ab002f4ac814b92addf"/>
    <w:p>
      <w:pPr>
        <w:pStyle w:val="Heading3"/>
      </w:pPr>
      <w:r>
        <w:t xml:space="preserve">2.3 Refined Products Pipelines (Reference Context)</w:t>
      </w:r>
    </w:p>
    <w:p>
      <w:pPr>
        <w:pStyle w:val="FirstParagraph"/>
      </w:pPr>
      <w:r>
        <w:t xml:space="preserve">Southeast Louisiana serves as both origin and transit corridor for major refined products pipeline systems delivering gasoline, diesel, and jet fuel to Southeast and Atlantic Coast markets.</w:t>
      </w:r>
    </w:p>
    <w:bookmarkStart w:id="46" w:name="colonial-pipeline-system"/>
    <w:p>
      <w:pPr>
        <w:pStyle w:val="Heading4"/>
      </w:pPr>
      <w:r>
        <w:t xml:space="preserve">Colonial Pipeline System</w:t>
      </w:r>
    </w:p>
    <w:p>
      <w:pPr>
        <w:pStyle w:val="FirstParagraph"/>
      </w:pPr>
      <w:r>
        <w:rPr>
          <w:b/>
          <w:bCs/>
        </w:rPr>
        <w:t xml:space="preserve">Operator:</w:t>
      </w:r>
      <w:r>
        <w:t xml:space="preserve"> </w:t>
      </w:r>
      <w:r>
        <w:t xml:space="preserve">Colonial Pipeline Company</w:t>
      </w:r>
      <w:r>
        <w:t xml:space="preserve"> </w:t>
      </w:r>
      <w:r>
        <w:rPr>
          <w:b/>
          <w:bCs/>
        </w:rPr>
        <w:t xml:space="preserve">Lines:</w:t>
      </w:r>
      <w:r>
        <w:t xml:space="preserve"> </w:t>
      </w:r>
      <w:r>
        <w:t xml:space="preserve">Line 1 (gasoline), Line 2 (distillates/jet fuel)</w:t>
      </w:r>
      <w:r>
        <w:t xml:space="preserve"> </w:t>
      </w:r>
      <w:r>
        <w:rPr>
          <w:b/>
          <w:bCs/>
        </w:rPr>
        <w:t xml:space="preserve">Combined Capacity:</w:t>
      </w:r>
      <w:r>
        <w:t xml:space="preserve"> </w:t>
      </w:r>
      <w:r>
        <w:t xml:space="preserve">~2.5 million BPD (~100 million gallons/day)</w:t>
      </w:r>
      <w:r>
        <w:t xml:space="preserve"> </w:t>
      </w:r>
      <w:r>
        <w:rPr>
          <w:b/>
          <w:bCs/>
        </w:rPr>
        <w:t xml:space="preserve">Diameter:</w:t>
      </w:r>
      <w:r>
        <w:t xml:space="preserve"> </w:t>
      </w:r>
      <w:r>
        <w:t xml:space="preserve">40” (Line 1), 36” (Line 2)</w:t>
      </w:r>
      <w:r>
        <w:t xml:space="preserve"> </w:t>
      </w:r>
      <w:r>
        <w:rPr>
          <w:b/>
          <w:bCs/>
        </w:rPr>
        <w:t xml:space="preserve">Route:</w:t>
      </w:r>
      <w:r>
        <w:t xml:space="preserve"> </w:t>
      </w:r>
      <w:r>
        <w:t xml:space="preserve">Houston, TX → Greensboro, NC (5,500+ miles total system length)</w:t>
      </w:r>
    </w:p>
    <w:p>
      <w:pPr>
        <w:pStyle w:val="BodyText"/>
      </w:pPr>
      <w:r>
        <w:rPr>
          <w:b/>
          <w:bCs/>
        </w:rPr>
        <w:t xml:space="preserve">Louisiana Segment:</w:t>
      </w:r>
      <w:r>
        <w:t xml:space="preserve"> </w:t>
      </w:r>
      <w:r>
        <w:t xml:space="preserve">Crosses southern Louisiana along East Bank corridor (estimated route through Jefferson/St. Charles Parish area). Estimated distance from AMAX: 15-30 miles (East Bank, across Mississippi River).</w:t>
      </w:r>
    </w:p>
    <w:p>
      <w:pPr>
        <w:pStyle w:val="BodyText"/>
      </w:pPr>
      <w:r>
        <w:rPr>
          <w:b/>
          <w:bCs/>
        </w:rPr>
        <w:t xml:space="preserve">Significance:</w:t>
      </w:r>
      <w:r>
        <w:t xml:space="preserve"> </w:t>
      </w:r>
      <w:r>
        <w:t xml:space="preserve">Largest refined products pipeline in United States, critical gasoline/diesel supply artery for Southeast US. Originates at Houston/Gulf Coast refineries including Louisiana refiners. Colonial’s Louisiana routing demonstrates East Bank refined products pipeline corridor parallel to Mississippi River.</w:t>
      </w:r>
    </w:p>
    <w:bookmarkEnd w:id="46"/>
    <w:bookmarkStart w:id="47" w:name="collins-pipeline"/>
    <w:p>
      <w:pPr>
        <w:pStyle w:val="Heading4"/>
      </w:pPr>
      <w:r>
        <w:t xml:space="preserve">Collins Pipeline</w:t>
      </w:r>
    </w:p>
    <w:p>
      <w:pPr>
        <w:pStyle w:val="FirstParagraph"/>
      </w:pPr>
      <w:r>
        <w:rPr>
          <w:b/>
          <w:bCs/>
        </w:rPr>
        <w:t xml:space="preserve">Operator:</w:t>
      </w:r>
      <w:r>
        <w:t xml:space="preserve"> </w:t>
      </w:r>
      <w:r>
        <w:t xml:space="preserve">Collins Pipeline Company (JV: PBF Energy 80%, Valero 20%)</w:t>
      </w:r>
      <w:r>
        <w:t xml:space="preserve"> </w:t>
      </w:r>
      <w:r>
        <w:rPr>
          <w:b/>
          <w:bCs/>
        </w:rPr>
        <w:t xml:space="preserve">Diameter:</w:t>
      </w:r>
      <w:r>
        <w:t xml:space="preserve"> </w:t>
      </w:r>
      <w:r>
        <w:t xml:space="preserve">16 inches |</w:t>
      </w:r>
      <w:r>
        <w:t xml:space="preserve"> </w:t>
      </w:r>
      <w:r>
        <w:rPr>
          <w:b/>
          <w:bCs/>
        </w:rPr>
        <w:t xml:space="preserve">Length:</w:t>
      </w:r>
      <w:r>
        <w:t xml:space="preserve"> </w:t>
      </w:r>
      <w:r>
        <w:t xml:space="preserve">~125 miles |</w:t>
      </w:r>
      <w:r>
        <w:t xml:space="preserve"> </w:t>
      </w:r>
      <w:r>
        <w:rPr>
          <w:b/>
          <w:bCs/>
        </w:rPr>
        <w:t xml:space="preserve">Capacity:</w:t>
      </w:r>
      <w:r>
        <w:t xml:space="preserve"> </w:t>
      </w:r>
      <w:r>
        <w:t xml:space="preserve">~65,000 BPD</w:t>
      </w:r>
      <w:r>
        <w:t xml:space="preserve"> </w:t>
      </w:r>
      <w:r>
        <w:rPr>
          <w:b/>
          <w:bCs/>
        </w:rPr>
        <w:t xml:space="preserve">Route:</w:t>
      </w:r>
      <w:r>
        <w:t xml:space="preserve"> </w:t>
      </w:r>
      <w:r>
        <w:rPr>
          <w:b/>
          <w:bCs/>
        </w:rPr>
        <w:t xml:space="preserve">PBF Chalmette Refinery (St. Bernard Parish) → Collins, MS</w:t>
      </w:r>
      <w:r>
        <w:t xml:space="preserve"> </w:t>
      </w:r>
      <w:r>
        <w:rPr>
          <w:b/>
          <w:bCs/>
        </w:rPr>
        <w:t xml:space="preserve">Products:</w:t>
      </w:r>
      <w:r>
        <w:t xml:space="preserve"> </w:t>
      </w:r>
      <w:r>
        <w:t xml:space="preserve">Gasoline, jet fuel, diesel, heating oil</w:t>
      </w:r>
      <w:r>
        <w:t xml:space="preserve"> </w:t>
      </w:r>
      <w:r>
        <w:rPr>
          <w:b/>
          <w:bCs/>
        </w:rPr>
        <w:t xml:space="preserve">Louisiana Terminus:</w:t>
      </w:r>
      <w:r>
        <w:t xml:space="preserve"> </w:t>
      </w:r>
      <w:r>
        <w:t xml:space="preserve">Meraux/Chalmette, St. Bernard Parish (~15-20 miles upriver from AMAX, East Bank)</w:t>
      </w:r>
    </w:p>
    <w:p>
      <w:pPr>
        <w:pStyle w:val="BodyText"/>
      </w:pPr>
      <w:r>
        <w:rPr>
          <w:b/>
          <w:bCs/>
        </w:rPr>
        <w:t xml:space="preserve">Significance:</w:t>
      </w:r>
      <w:r>
        <w:t xml:space="preserve"> </w:t>
      </w:r>
      <w:r>
        <w:t xml:space="preserve">Louisiana-origin refined products pipeline connecting Chalmette Refinery output to Mississippi markets. Interconnects with Plantation and Colonial systems for broader distribution.</w:t>
      </w:r>
      <w:r>
        <w:t xml:space="preserve"> </w:t>
      </w:r>
      <w:r>
        <w:rPr>
          <w:b/>
          <w:bCs/>
        </w:rPr>
        <w:t xml:space="preserve">Direct relevance to AMAX:</w:t>
      </w:r>
      <w:r>
        <w:t xml:space="preserve"> </w:t>
      </w:r>
      <w:r>
        <w:t xml:space="preserve">Collins pipeline terminus ~15-20 miles from AMAX site demonstrates refined products infrastructure in immediate regional corridor.</w:t>
      </w:r>
    </w:p>
    <w:bookmarkEnd w:id="47"/>
    <w:bookmarkStart w:id="48" w:name="plantation-pipeline"/>
    <w:p>
      <w:pPr>
        <w:pStyle w:val="Heading4"/>
      </w:pPr>
      <w:r>
        <w:t xml:space="preserve">Plantation Pipeline</w:t>
      </w:r>
    </w:p>
    <w:p>
      <w:pPr>
        <w:pStyle w:val="FirstParagraph"/>
      </w:pPr>
      <w:r>
        <w:rPr>
          <w:b/>
          <w:bCs/>
        </w:rPr>
        <w:t xml:space="preserve">Operator:</w:t>
      </w:r>
      <w:r>
        <w:t xml:space="preserve"> </w:t>
      </w:r>
      <w:r>
        <w:t xml:space="preserve">Kinder Morgan</w:t>
      </w:r>
      <w:r>
        <w:t xml:space="preserve"> </w:t>
      </w:r>
      <w:r>
        <w:rPr>
          <w:b/>
          <w:bCs/>
        </w:rPr>
        <w:t xml:space="preserve">Capacity:</w:t>
      </w:r>
      <w:r>
        <w:t xml:space="preserve"> </w:t>
      </w:r>
      <w:r>
        <w:t xml:space="preserve">~700,000 BPD |</w:t>
      </w:r>
      <w:r>
        <w:t xml:space="preserve"> </w:t>
      </w:r>
      <w:r>
        <w:rPr>
          <w:b/>
          <w:bCs/>
        </w:rPr>
        <w:t xml:space="preserve">Products:</w:t>
      </w:r>
      <w:r>
        <w:t xml:space="preserve"> </w:t>
      </w:r>
      <w:r>
        <w:t xml:space="preserve">Gasoline, diesel, jet fuel</w:t>
      </w:r>
      <w:r>
        <w:t xml:space="preserve"> </w:t>
      </w:r>
      <w:r>
        <w:rPr>
          <w:b/>
          <w:bCs/>
        </w:rPr>
        <w:t xml:space="preserve">Route:</w:t>
      </w:r>
      <w:r>
        <w:t xml:space="preserve"> </w:t>
      </w:r>
      <w:r>
        <w:t xml:space="preserve">Baton Rouge, LA → Washington, DC area (3,100+ miles)</w:t>
      </w:r>
      <w:r>
        <w:t xml:space="preserve"> </w:t>
      </w:r>
      <w:r>
        <w:rPr>
          <w:b/>
          <w:bCs/>
        </w:rPr>
        <w:t xml:space="preserve">Louisiana Segment:</w:t>
      </w:r>
      <w:r>
        <w:t xml:space="preserve"> </w:t>
      </w:r>
      <w:r>
        <w:t xml:space="preserve">Originates at Baton Rouge refinery complex (~60-80 miles upriver from AMAX)</w:t>
      </w:r>
    </w:p>
    <w:p>
      <w:pPr>
        <w:pStyle w:val="BodyText"/>
      </w:pPr>
      <w:r>
        <w:rPr>
          <w:b/>
          <w:bCs/>
        </w:rPr>
        <w:t xml:space="preserve">Context:</w:t>
      </w:r>
      <w:r>
        <w:t xml:space="preserve"> </w:t>
      </w:r>
      <w:r>
        <w:t xml:space="preserve">Major refined products system connecting Louisiana Gulf Coast refineries to Southeast US markets. Demonstrates Louisiana’s role as refined petroleum products export state.</w:t>
      </w:r>
    </w:p>
    <w:bookmarkEnd w:id="48"/>
    <w:bookmarkStart w:id="49" w:name="implications-for-amax-site-1"/>
    <w:p>
      <w:pPr>
        <w:pStyle w:val="Heading4"/>
      </w:pPr>
      <w:r>
        <w:t xml:space="preserve">Implications for AMAX Site</w:t>
      </w:r>
    </w:p>
    <w:p>
      <w:pPr>
        <w:pStyle w:val="FirstParagraph"/>
      </w:pPr>
      <w:r>
        <w:rPr>
          <w:b/>
          <w:bCs/>
        </w:rPr>
        <w:t xml:space="preserve">Refined products pipeline integration:</w:t>
      </w:r>
      <w:r>
        <w:t xml:space="preserve"> </w:t>
      </w:r>
      <w:r>
        <w:t xml:space="preserve">Limited direct opportunity. AMAX West Bank location separated from primary refined products corridor (East Bank Colonial and Collins systems). No refined products storage or distribution infrastructure currently on site.</w:t>
      </w:r>
    </w:p>
    <w:p>
      <w:pPr>
        <w:pStyle w:val="BodyText"/>
      </w:pPr>
      <w:r>
        <w:rPr>
          <w:b/>
          <w:bCs/>
        </w:rPr>
        <w:t xml:space="preserve">Indirect relevance:</w:t>
      </w:r>
      <w:r>
        <w:t xml:space="preserve"> </w:t>
      </w:r>
      <w:r>
        <w:t xml:space="preserve">Pipeline maintenance, turnarounds, and expansions create specialty construction materials demand serviceable from AMAX multimodal logistics capabilities.</w:t>
      </w:r>
    </w:p>
    <w:bookmarkEnd w:id="49"/>
    <w:bookmarkEnd w:id="50"/>
    <w:bookmarkStart w:id="54" w:name="Xe967d46239b521bf9c99f96d3ac933465fc41e3"/>
    <w:p>
      <w:pPr>
        <w:pStyle w:val="Heading3"/>
      </w:pPr>
      <w:r>
        <w:t xml:space="preserve">2.4 NGL and Petrochemical Pipelines (Reference Context)</w:t>
      </w:r>
    </w:p>
    <w:p>
      <w:pPr>
        <w:pStyle w:val="FirstParagraph"/>
      </w:pPr>
      <w:r>
        <w:t xml:space="preserve">Natural gas liquids (NGLs) and petrochemical pipelines connect Gulf Coast gas processing facilities with fractionation plants and petrochemical consumers.</w:t>
      </w:r>
    </w:p>
    <w:bookmarkStart w:id="51" w:name="X1d003249d0e66c6d8c0da1735c2af5865c13a46"/>
    <w:p>
      <w:pPr>
        <w:pStyle w:val="Heading4"/>
      </w:pPr>
      <w:r>
        <w:t xml:space="preserve">Cayenne Pipeline - AMID/Targa Joint Venture</w:t>
      </w:r>
    </w:p>
    <w:p>
      <w:pPr>
        <w:pStyle w:val="FirstParagraph"/>
      </w:pPr>
      <w:r>
        <w:rPr>
          <w:b/>
          <w:bCs/>
        </w:rPr>
        <w:t xml:space="preserve">Products:</w:t>
      </w:r>
      <w:r>
        <w:t xml:space="preserve"> </w:t>
      </w:r>
      <w:r>
        <w:t xml:space="preserve">Y-grade NGLs (unfractionated natural gas liquids)</w:t>
      </w:r>
      <w:r>
        <w:t xml:space="preserve"> </w:t>
      </w:r>
      <w:r>
        <w:rPr>
          <w:b/>
          <w:bCs/>
        </w:rPr>
        <w:t xml:space="preserve">Capacity:</w:t>
      </w:r>
      <w:r>
        <w:t xml:space="preserve"> </w:t>
      </w:r>
      <w:r>
        <w:t xml:space="preserve">40,000-50,000+ BPD</w:t>
      </w:r>
      <w:r>
        <w:t xml:space="preserve"> </w:t>
      </w:r>
      <w:r>
        <w:rPr>
          <w:b/>
          <w:bCs/>
        </w:rPr>
        <w:t xml:space="preserve">Route:</w:t>
      </w:r>
      <w:r>
        <w:t xml:space="preserve"> </w:t>
      </w:r>
      <w:r>
        <w:rPr>
          <w:b/>
          <w:bCs/>
        </w:rPr>
        <w:t xml:space="preserve">Venice Gas Processing Plant (Plaquemines Parish) → Toca Gas Processing Plant (Ascension Parish)</w:t>
      </w:r>
      <w:r>
        <w:t xml:space="preserve"> </w:t>
      </w:r>
      <w:r>
        <w:rPr>
          <w:b/>
          <w:bCs/>
        </w:rPr>
        <w:t xml:space="preserve">Distance:</w:t>
      </w:r>
      <w:r>
        <w:t xml:space="preserve"> </w:t>
      </w:r>
      <w:r>
        <w:t xml:space="preserve">~125 miles</w:t>
      </w:r>
      <w:r>
        <w:t xml:space="preserve"> </w:t>
      </w:r>
      <w:r>
        <w:rPr>
          <w:b/>
          <w:bCs/>
        </w:rPr>
        <w:t xml:space="preserve">Status:</w:t>
      </w:r>
      <w:r>
        <w:t xml:space="preserve"> </w:t>
      </w:r>
      <w:r>
        <w:t xml:space="preserve">Operating</w:t>
      </w:r>
    </w:p>
    <w:p>
      <w:pPr>
        <w:pStyle w:val="BodyText"/>
      </w:pPr>
      <w:r>
        <w:rPr>
          <w:b/>
          <w:bCs/>
        </w:rPr>
        <w:t xml:space="preserve">Route Details:</w:t>
      </w:r>
      <w:r>
        <w:t xml:space="preserve"> </w:t>
      </w:r>
      <w:r>
        <w:t xml:space="preserve">-</w:t>
      </w:r>
      <w:r>
        <w:t xml:space="preserve"> </w:t>
      </w:r>
      <w:r>
        <w:rPr>
          <w:b/>
          <w:bCs/>
        </w:rPr>
        <w:t xml:space="preserve">Origin:</w:t>
      </w:r>
      <w:r>
        <w:t xml:space="preserve"> </w:t>
      </w:r>
      <w:r>
        <w:t xml:space="preserve">Venice Gas Processing Complex, Plaquemines Parish (~75 miles south of AMAX, East Bank)</w:t>
      </w:r>
      <w:r>
        <w:t xml:space="preserve"> </w:t>
      </w:r>
      <w:r>
        <w:t xml:space="preserve">-</w:t>
      </w:r>
      <w:r>
        <w:t xml:space="preserve"> </w:t>
      </w:r>
      <w:r>
        <w:rPr>
          <w:b/>
          <w:bCs/>
        </w:rPr>
        <w:t xml:space="preserve">Destination:</w:t>
      </w:r>
      <w:r>
        <w:t xml:space="preserve"> </w:t>
      </w:r>
      <w:r>
        <w:t xml:space="preserve">Toca Gas Processing/Fractionation Facility, Ascension Parish (~50 miles northwest of AMAX, West Bank)</w:t>
      </w:r>
      <w:r>
        <w:t xml:space="preserve"> </w:t>
      </w:r>
      <w:r>
        <w:t xml:space="preserve">-</w:t>
      </w:r>
      <w:r>
        <w:t xml:space="preserve"> </w:t>
      </w:r>
      <w:r>
        <w:rPr>
          <w:b/>
          <w:bCs/>
        </w:rPr>
        <w:t xml:space="preserve">Key Feature:</w:t>
      </w:r>
      <w:r>
        <w:t xml:space="preserve"> </w:t>
      </w:r>
      <w:r>
        <w:rPr>
          <w:b/>
          <w:bCs/>
        </w:rPr>
        <w:t xml:space="preserve">Crosses Mississippi River via horizontal directional drill (HDD)</w:t>
      </w:r>
      <w:r>
        <w:t xml:space="preserve"> </w:t>
      </w:r>
      <w:r>
        <w:t xml:space="preserve">likely within 10-20 miles of AMAX site</w:t>
      </w:r>
    </w:p>
    <w:p>
      <w:pPr>
        <w:pStyle w:val="BodyText"/>
      </w:pPr>
      <w:r>
        <w:rPr>
          <w:b/>
          <w:bCs/>
        </w:rPr>
        <w:t xml:space="preserve">Function:</w:t>
      </w:r>
      <w:r>
        <w:t xml:space="preserve"> </w:t>
      </w:r>
      <w:r>
        <w:t xml:space="preserve">Gather raw NGLs from Venice gas processing plant (processing offshore gas production) and transport to Toca for fractionation into purity products (ethane, propane, butane, natural gasoline). Critical link between offshore production and petrochemical markets.</w:t>
      </w:r>
    </w:p>
    <w:p>
      <w:pPr>
        <w:pStyle w:val="BodyText"/>
      </w:pPr>
      <w:r>
        <w:rPr>
          <w:b/>
          <w:bCs/>
        </w:rPr>
        <w:t xml:space="preserve">Significance for AMAX:</w:t>
      </w:r>
      <w:r>
        <w:t xml:space="preserve"> </w:t>
      </w:r>
      <w:r>
        <w:t xml:space="preserve">Cayenne Pipeline’s Mississippi River crossing in AMAX regional vicinity (estimated 10-20 miles) demonstrates: (1) NGL pipeline infrastructure in immediate corridor, (2) technical feasibility of river crossing via HDD, (3) Venice-to-Toca NGL logistics corridor that AMAX site could potentially support (storage, transloading, or related services).</w:t>
      </w:r>
    </w:p>
    <w:bookmarkEnd w:id="51"/>
    <w:bookmarkStart w:id="52" w:name="other-major-ngl-systems"/>
    <w:p>
      <w:pPr>
        <w:pStyle w:val="Heading4"/>
      </w:pPr>
      <w:r>
        <w:t xml:space="preserve">Other Major NGL Systems</w:t>
      </w:r>
    </w:p>
    <w:p>
      <w:pPr>
        <w:pStyle w:val="FirstParagraph"/>
      </w:pPr>
      <w:r>
        <w:rPr>
          <w:b/>
          <w:bCs/>
        </w:rPr>
        <w:t xml:space="preserve">ONEOK NGL Systems</w:t>
      </w:r>
      <w:r>
        <w:t xml:space="preserve"> </w:t>
      </w:r>
      <w:r>
        <w:t xml:space="preserve">(consolidated from EnLink and Magellan acquisitions, 2023-2024): Extensive Louisiana gathering, processing, fractionation, and storage network. ONEOK’s 2023-2024 acquisitions created integrated NGL giant with dominant Louisiana market position.</w:t>
      </w:r>
    </w:p>
    <w:p>
      <w:pPr>
        <w:pStyle w:val="BodyText"/>
      </w:pPr>
      <w:r>
        <w:rPr>
          <w:b/>
          <w:bCs/>
        </w:rPr>
        <w:t xml:space="preserve">Enterprise Products Partners:</w:t>
      </w:r>
      <w:r>
        <w:t xml:space="preserve"> </w:t>
      </w:r>
      <w:r>
        <w:t xml:space="preserve">Gulf Coast NGL infrastructure including Mont Belvieu connections, gathering systems, and Louisiana processing assets.</w:t>
      </w:r>
    </w:p>
    <w:p>
      <w:pPr>
        <w:pStyle w:val="BodyText"/>
      </w:pPr>
      <w:r>
        <w:rPr>
          <w:b/>
          <w:bCs/>
        </w:rPr>
        <w:t xml:space="preserve">Targa Resources:</w:t>
      </w:r>
      <w:r>
        <w:t xml:space="preserve"> </w:t>
      </w:r>
      <w:r>
        <w:t xml:space="preserve">Louisiana processing plants and gathering systems, including Toca Fractionation Complex (Cayenne Pipeline destination).</w:t>
      </w:r>
    </w:p>
    <w:bookmarkEnd w:id="52"/>
    <w:bookmarkStart w:id="53" w:name="implications-for-amax-site-2"/>
    <w:p>
      <w:pPr>
        <w:pStyle w:val="Heading4"/>
      </w:pPr>
      <w:r>
        <w:t xml:space="preserve">Implications for AMAX Site</w:t>
      </w:r>
    </w:p>
    <w:p>
      <w:pPr>
        <w:pStyle w:val="FirstParagraph"/>
      </w:pPr>
      <w:r>
        <w:rPr>
          <w:b/>
          <w:bCs/>
        </w:rPr>
        <w:t xml:space="preserve">NGL infrastructure opportunity (Case A potential):</w:t>
      </w:r>
      <w:r>
        <w:t xml:space="preserve"> </w:t>
      </w:r>
      <w:r>
        <w:t xml:space="preserve">Cayenne Pipeline’s proximity and river crossing demonstrates NGL market activity in AMAX corridor. Potential opportunities: NGL storage for load balancing (Venice processing to Toca fractionation), barge-to-pipeline NGL transfer infrastructure, NGL import terminal if Toca fractionation capacity expands. NGL market dynamics less significant than natural gas storage opportunity but merit consideration in comprehensive site development planning.</w:t>
      </w:r>
    </w:p>
    <w:p>
      <w:pPr>
        <w:pStyle w:val="BodyText"/>
      </w:pPr>
      <w:r>
        <w:t xml:space="preserve">[MAP INSERT: Map 1 - Regional Pipeline Network Overview]</w:t>
      </w:r>
      <w:r>
        <w:t xml:space="preserve"> </w:t>
      </w:r>
      <w:r>
        <w:rPr>
          <w:i/>
          <w:iCs/>
        </w:rPr>
        <w:t xml:space="preserve">[Consolidated regional map showing gas, crude, products, and NGL systems]</w:t>
      </w:r>
    </w:p>
    <w:p>
      <w:r>
        <w:pict>
          <v:rect style="width:0;height:1.5pt" o:hralign="center" o:hrstd="t" o:hr="t"/>
        </w:pict>
      </w:r>
    </w:p>
    <w:p>
      <w:pPr>
        <w:pStyle w:val="FirstParagraph"/>
      </w:pPr>
      <w:r>
        <w:rPr>
          <w:i/>
          <w:iCs/>
        </w:rPr>
        <w:t xml:space="preserve">[Executive Summary continues in next section…]</w:t>
      </w:r>
    </w:p>
    <w:p>
      <w:r>
        <w:pict>
          <v:rect style="width:0;height:1.5pt" o:hralign="center" o:hrstd="t" o:hr="t"/>
        </w:pict>
      </w:r>
    </w:p>
    <w:bookmarkEnd w:id="53"/>
    <w:bookmarkEnd w:id="54"/>
    <w:bookmarkEnd w:id="55"/>
    <w:bookmarkStart w:id="67" w:name="site-proximate-infrastructure"/>
    <w:p>
      <w:pPr>
        <w:pStyle w:val="Heading2"/>
      </w:pPr>
      <w:r>
        <w:t xml:space="preserve">3. SITE-PROXIMATE INFRASTRUCTURE</w:t>
      </w:r>
    </w:p>
    <w:bookmarkStart w:id="56" w:name="amax-port-nickel-location-context"/>
    <w:p>
      <w:pPr>
        <w:pStyle w:val="Heading3"/>
      </w:pPr>
      <w:r>
        <w:t xml:space="preserve">3.1 AMAX Port Nickel Location Context</w:t>
      </w:r>
    </w:p>
    <w:p>
      <w:pPr>
        <w:pStyle w:val="FirstParagraph"/>
      </w:pPr>
      <w:r>
        <w:t xml:space="preserve">The former AMAX Port Nickel Terminal occupies 387 acres of West Bank Mississippi River frontage in Braithwaite, Plaquemines Parish, approximately 80 miles above Head of Passes (AHP). The site’s geographic position places it downstream from New Orleans’ industrial concentration (25 miles south of CBD) but upstream from the deepwater Port of Plaquemines and offshore petroleum activity. This intermediate location balances proximity to metropolitan demand centers with access to Gulf-oriented maritime logistics.</w:t>
      </w:r>
    </w:p>
    <w:p>
      <w:pPr>
        <w:pStyle w:val="BodyText"/>
      </w:pPr>
      <w:r>
        <w:rPr>
          <w:b/>
          <w:bCs/>
        </w:rPr>
        <w:t xml:space="preserve">Site Coordinates:</w:t>
      </w:r>
      <w:r>
        <w:t xml:space="preserve"> </w:t>
      </w:r>
      <w:r>
        <w:t xml:space="preserve">29.88°N, 89.93°W (approximate, requires parcel data verification)</w:t>
      </w:r>
      <w:r>
        <w:t xml:space="preserve"> </w:t>
      </w:r>
      <w:r>
        <w:rPr>
          <w:b/>
          <w:bCs/>
        </w:rPr>
        <w:t xml:space="preserve">River Mile:</w:t>
      </w:r>
      <w:r>
        <w:t xml:space="preserve"> </w:t>
      </w:r>
      <w:r>
        <w:t xml:space="preserve">~80 AHP</w:t>
      </w:r>
      <w:r>
        <w:t xml:space="preserve"> </w:t>
      </w:r>
      <w:r>
        <w:rPr>
          <w:b/>
          <w:bCs/>
        </w:rPr>
        <w:t xml:space="preserve">Bank:</w:t>
      </w:r>
      <w:r>
        <w:t xml:space="preserve"> </w:t>
      </w:r>
      <w:r>
        <w:t xml:space="preserve">West Bank (Louisiana Highway 39 corridor)</w:t>
      </w:r>
    </w:p>
    <w:p>
      <w:pPr>
        <w:pStyle w:val="BodyText"/>
      </w:pPr>
      <w:r>
        <w:rPr>
          <w:b/>
          <w:bCs/>
        </w:rPr>
        <w:t xml:space="preserve">Existing Infrastructure Assets:</w:t>
      </w:r>
      <w:r>
        <w:t xml:space="preserve"> </w:t>
      </w:r>
      <w:r>
        <w:t xml:space="preserve">-</w:t>
      </w:r>
      <w:r>
        <w:t xml:space="preserve"> </w:t>
      </w:r>
      <w:r>
        <w:rPr>
          <w:b/>
          <w:bCs/>
        </w:rPr>
        <w:t xml:space="preserve">Marine:</w:t>
      </w:r>
      <w:r>
        <w:t xml:space="preserve"> </w:t>
      </w:r>
      <w:r>
        <w:t xml:space="preserve">510’ x 52’ dock with 774’ mooring area; second dock (former liquids) requires refurbishment</w:t>
      </w:r>
      <w:r>
        <w:t xml:space="preserve"> </w:t>
      </w:r>
      <w:r>
        <w:t xml:space="preserve">-</w:t>
      </w:r>
      <w:r>
        <w:t xml:space="preserve"> </w:t>
      </w:r>
      <w:r>
        <w:rPr>
          <w:b/>
          <w:bCs/>
        </w:rPr>
        <w:t xml:space="preserve">Rail:</w:t>
      </w:r>
      <w:r>
        <w:t xml:space="preserve"> </w:t>
      </w:r>
      <w:r>
        <w:t xml:space="preserve">Active Norfolk Southern spur with on-site car storage and multiple loading docks; reciprocal switching access to KCS, CN, UP, BNSF, CSX</w:t>
      </w:r>
      <w:r>
        <w:t xml:space="preserve"> </w:t>
      </w:r>
      <w:r>
        <w:t xml:space="preserve">-</w:t>
      </w:r>
      <w:r>
        <w:t xml:space="preserve"> </w:t>
      </w:r>
      <w:r>
        <w:rPr>
          <w:b/>
          <w:bCs/>
        </w:rPr>
        <w:t xml:space="preserve">Laydown:</w:t>
      </w:r>
      <w:r>
        <w:t xml:space="preserve"> </w:t>
      </w:r>
      <w:r>
        <w:t xml:space="preserve">386,000+ SF pile-supported yard</w:t>
      </w:r>
      <w:r>
        <w:t xml:space="preserve"> </w:t>
      </w:r>
      <w:r>
        <w:t xml:space="preserve">-</w:t>
      </w:r>
      <w:r>
        <w:t xml:space="preserve"> </w:t>
      </w:r>
      <w:r>
        <w:rPr>
          <w:b/>
          <w:bCs/>
        </w:rPr>
        <w:t xml:space="preserve">Warehouse:</w:t>
      </w:r>
      <w:r>
        <w:t xml:space="preserve"> </w:t>
      </w:r>
      <w:r>
        <w:t xml:space="preserve">66,763 SF covered storage</w:t>
      </w:r>
      <w:r>
        <w:t xml:space="preserve"> </w:t>
      </w:r>
      <w:r>
        <w:t xml:space="preserve">-</w:t>
      </w:r>
      <w:r>
        <w:t xml:space="preserve"> </w:t>
      </w:r>
      <w:r>
        <w:rPr>
          <w:b/>
          <w:bCs/>
        </w:rPr>
        <w:t xml:space="preserve">Truck:</w:t>
      </w:r>
      <w:r>
        <w:t xml:space="preserve"> </w:t>
      </w:r>
      <w:r>
        <w:t xml:space="preserve">Truck scale, Highway 39 access</w:t>
      </w:r>
      <w:r>
        <w:t xml:space="preserve"> </w:t>
      </w:r>
      <w:r>
        <w:t xml:space="preserve">-</w:t>
      </w:r>
      <w:r>
        <w:t xml:space="preserve"> </w:t>
      </w:r>
      <w:r>
        <w:rPr>
          <w:b/>
          <w:bCs/>
        </w:rPr>
        <w:t xml:space="preserve">Land:</w:t>
      </w:r>
      <w:r>
        <w:t xml:space="preserve"> </w:t>
      </w:r>
      <w:r>
        <w:t xml:space="preserve">341 acres upland vs. 45 acres jurisdictional wetland (2014 USACE determination)</w:t>
      </w:r>
    </w:p>
    <w:p>
      <w:pPr>
        <w:pStyle w:val="BodyText"/>
      </w:pPr>
      <w:r>
        <w:rPr>
          <w:b/>
          <w:bCs/>
        </w:rPr>
        <w:t xml:space="preserve">Regional Context:</w:t>
      </w:r>
      <w:r>
        <w:t xml:space="preserve"> </w:t>
      </w:r>
      <w:r>
        <w:t xml:space="preserve">-</w:t>
      </w:r>
      <w:r>
        <w:t xml:space="preserve"> </w:t>
      </w:r>
      <w:r>
        <w:rPr>
          <w:b/>
          <w:bCs/>
        </w:rPr>
        <w:t xml:space="preserve">Upstream:</w:t>
      </w:r>
      <w:r>
        <w:t xml:space="preserve"> </w:t>
      </w:r>
      <w:r>
        <w:t xml:space="preserve">Belle Chasse (~15 miles), New Orleans CBD (~25 miles), Baton Rouge (~80 miles)</w:t>
      </w:r>
      <w:r>
        <w:t xml:space="preserve"> </w:t>
      </w:r>
      <w:r>
        <w:t xml:space="preserve">-</w:t>
      </w:r>
      <w:r>
        <w:t xml:space="preserve"> </w:t>
      </w:r>
      <w:r>
        <w:rPr>
          <w:b/>
          <w:bCs/>
        </w:rPr>
        <w:t xml:space="preserve">Downstream:</w:t>
      </w:r>
      <w:r>
        <w:t xml:space="preserve"> </w:t>
      </w:r>
      <w:r>
        <w:t xml:space="preserve">Port Sulphur (~30 miles), Venice (~55 miles), Head of Passes (~80 miles)</w:t>
      </w:r>
      <w:r>
        <w:t xml:space="preserve"> </w:t>
      </w:r>
      <w:r>
        <w:t xml:space="preserve">-</w:t>
      </w:r>
      <w:r>
        <w:t xml:space="preserve"> </w:t>
      </w:r>
      <w:r>
        <w:rPr>
          <w:b/>
          <w:bCs/>
        </w:rPr>
        <w:t xml:space="preserve">Across River (East Bank):</w:t>
      </w:r>
      <w:r>
        <w:t xml:space="preserve"> </w:t>
      </w:r>
      <w:r>
        <w:t xml:space="preserve">Lower St. Bernard Parish, Chalmette area</w:t>
      </w:r>
      <w:r>
        <w:t xml:space="preserve"> </w:t>
      </w:r>
      <w:r>
        <w:t xml:space="preserve">-</w:t>
      </w:r>
      <w:r>
        <w:t xml:space="preserve"> </w:t>
      </w:r>
      <w:r>
        <w:rPr>
          <w:b/>
          <w:bCs/>
        </w:rPr>
        <w:t xml:space="preserve">Same Parish (Downstream):</w:t>
      </w:r>
      <w:r>
        <w:t xml:space="preserve"> </w:t>
      </w:r>
      <w:r>
        <w:t xml:space="preserve">Plaquemines LNG facility (~50-75 miles south)</w:t>
      </w:r>
    </w:p>
    <w:bookmarkEnd w:id="56"/>
    <w:bookmarkStart w:id="60" w:name="west-bank-pipeline-systems"/>
    <w:p>
      <w:pPr>
        <w:pStyle w:val="Heading3"/>
      </w:pPr>
      <w:r>
        <w:t xml:space="preserve">3.2 West Bank Pipeline Systems</w:t>
      </w:r>
    </w:p>
    <w:bookmarkStart w:id="57" w:name="harvest-cam-crude-oil-system"/>
    <w:p>
      <w:pPr>
        <w:pStyle w:val="Heading4"/>
      </w:pPr>
      <w:r>
        <w:t xml:space="preserve">Harvest CAM Crude Oil System</w:t>
      </w:r>
    </w:p>
    <w:p>
      <w:pPr>
        <w:pStyle w:val="FirstParagraph"/>
      </w:pPr>
      <w:r>
        <w:rPr>
          <w:b/>
          <w:bCs/>
        </w:rPr>
        <w:t xml:space="preserve">Estimated Distance:</w:t>
      </w:r>
      <w:r>
        <w:t xml:space="preserve"> </w:t>
      </w:r>
      <w:r>
        <w:t xml:space="preserve">&lt;5 miles (high confidence)</w:t>
      </w:r>
      <w:r>
        <w:t xml:space="preserve"> </w:t>
      </w:r>
      <w:r>
        <w:rPr>
          <w:b/>
          <w:bCs/>
        </w:rPr>
        <w:t xml:space="preserve">System Type:</w:t>
      </w:r>
      <w:r>
        <w:t xml:space="preserve"> </w:t>
      </w:r>
      <w:r>
        <w:t xml:space="preserve">Crude oil gathering and transmission</w:t>
      </w:r>
      <w:r>
        <w:t xml:space="preserve"> </w:t>
      </w:r>
      <w:r>
        <w:rPr>
          <w:b/>
          <w:bCs/>
        </w:rPr>
        <w:t xml:space="preserve">Operator:</w:t>
      </w:r>
      <w:r>
        <w:t xml:space="preserve"> </w:t>
      </w:r>
      <w:r>
        <w:t xml:space="preserve">Harvest Midstream Company</w:t>
      </w:r>
      <w:r>
        <w:t xml:space="preserve"> </w:t>
      </w:r>
      <w:r>
        <w:rPr>
          <w:b/>
          <w:bCs/>
        </w:rPr>
        <w:t xml:space="preserve">Function:</w:t>
      </w:r>
      <w:r>
        <w:t xml:space="preserve"> </w:t>
      </w:r>
      <w:r>
        <w:t xml:space="preserve">Offshore/nearshore crude oil collection, delivery to New Orleans area refineries</w:t>
      </w:r>
    </w:p>
    <w:p>
      <w:pPr>
        <w:pStyle w:val="BodyText"/>
      </w:pPr>
      <w:r>
        <w:t xml:space="preserve">The Harvest CAM system represents the</w:t>
      </w:r>
      <w:r>
        <w:t xml:space="preserve"> </w:t>
      </w:r>
      <w:r>
        <w:rPr>
          <w:b/>
          <w:bCs/>
        </w:rPr>
        <w:t xml:space="preserve">nearest identified major pipeline infrastructure</w:t>
      </w:r>
      <w:r>
        <w:t xml:space="preserve"> </w:t>
      </w:r>
      <w:r>
        <w:t xml:space="preserve">to the AMAX site. Routing from offshore/nearshore production areas to West Bank refineries (Phillips 66 Alliance) and connections to East Bank refineries (PBF Chalmette via river crossing or indirect routing) logically places segments of this system within 5 miles of Braithwaite. Exact ROW location requires GIS verification or operator confirmation.</w:t>
      </w:r>
    </w:p>
    <w:p>
      <w:pPr>
        <w:pStyle w:val="BodyText"/>
      </w:pPr>
      <w:r>
        <w:rPr>
          <w:b/>
          <w:bCs/>
        </w:rPr>
        <w:t xml:space="preserve">Connected Infrastructure:</w:t>
      </w:r>
      <w:r>
        <w:t xml:space="preserve"> </w:t>
      </w:r>
      <w:r>
        <w:t xml:space="preserve">-</w:t>
      </w:r>
      <w:r>
        <w:t xml:space="preserve"> </w:t>
      </w:r>
      <w:r>
        <w:rPr>
          <w:b/>
          <w:bCs/>
        </w:rPr>
        <w:t xml:space="preserve">Belle Chasse Terminal:</w:t>
      </w:r>
      <w:r>
        <w:t xml:space="preserve"> </w:t>
      </w:r>
      <w:r>
        <w:t xml:space="preserve">3,200 acres, 1+ million barrels storage, ~15 miles upriver from AMAX (competing West Bank industrial terminal)</w:t>
      </w:r>
      <w:r>
        <w:t xml:space="preserve"> </w:t>
      </w:r>
      <w:r>
        <w:t xml:space="preserve">-</w:t>
      </w:r>
      <w:r>
        <w:t xml:space="preserve"> </w:t>
      </w:r>
      <w:r>
        <w:rPr>
          <w:b/>
          <w:bCs/>
        </w:rPr>
        <w:t xml:space="preserve">Phillips 66 Alliance Refinery:</w:t>
      </w:r>
      <w:r>
        <w:t xml:space="preserve"> </w:t>
      </w:r>
      <w:r>
        <w:t xml:space="preserve">250,000 BPD, ~20-25 miles upriver from AMAX</w:t>
      </w:r>
      <w:r>
        <w:t xml:space="preserve"> </w:t>
      </w:r>
      <w:r>
        <w:t xml:space="preserve">-</w:t>
      </w:r>
      <w:r>
        <w:t xml:space="preserve"> </w:t>
      </w:r>
      <w:r>
        <w:rPr>
          <w:b/>
          <w:bCs/>
        </w:rPr>
        <w:t xml:space="preserve">PBF Chalmette Refinery:</w:t>
      </w:r>
      <w:r>
        <w:t xml:space="preserve"> </w:t>
      </w:r>
      <w:r>
        <w:t xml:space="preserve">190,000 BPD (East Bank), ~15-20 miles from AMAX</w:t>
      </w:r>
    </w:p>
    <w:p>
      <w:pPr>
        <w:pStyle w:val="BodyText"/>
      </w:pPr>
      <w:r>
        <w:rPr>
          <w:b/>
          <w:bCs/>
        </w:rPr>
        <w:t xml:space="preserve">Implications for AMAX:</w:t>
      </w:r>
      <w:r>
        <w:t xml:space="preserve"> </w:t>
      </w:r>
      <w:r>
        <w:t xml:space="preserve">- Existing pipeline ROW corridor infrastructure in immediate vicinity</w:t>
      </w:r>
      <w:r>
        <w:t xml:space="preserve"> </w:t>
      </w:r>
      <w:r>
        <w:t xml:space="preserve">- Demonstrates pipeline development precedent in Braithwaite area</w:t>
      </w:r>
      <w:r>
        <w:t xml:space="preserve"> </w:t>
      </w:r>
      <w:r>
        <w:t xml:space="preserve">- Potential pipeline easement crossings or adjacencies to AMAX property</w:t>
      </w:r>
      <w:r>
        <w:t xml:space="preserve"> </w:t>
      </w:r>
      <w:r>
        <w:t xml:space="preserve">- West Bank crude oil logistics corridor context</w:t>
      </w:r>
    </w:p>
    <w:bookmarkEnd w:id="57"/>
    <w:bookmarkStart w:id="58" w:name="X89e8e9013219622787f11c005887cf93072be91"/>
    <w:p>
      <w:pPr>
        <w:pStyle w:val="Heading4"/>
      </w:pPr>
      <w:r>
        <w:t xml:space="preserve">Gulf South Natural Gas Pipeline (Estimated Proximity)</w:t>
      </w:r>
    </w:p>
    <w:p>
      <w:pPr>
        <w:pStyle w:val="FirstParagraph"/>
      </w:pPr>
      <w:r>
        <w:rPr>
          <w:b/>
          <w:bCs/>
        </w:rPr>
        <w:t xml:space="preserve">Estimated Distance:</w:t>
      </w:r>
      <w:r>
        <w:t xml:space="preserve"> </w:t>
      </w:r>
      <w:r>
        <w:t xml:space="preserve">10-25 miles (moderate confidence)</w:t>
      </w:r>
      <w:r>
        <w:t xml:space="preserve"> </w:t>
      </w:r>
      <w:r>
        <w:rPr>
          <w:b/>
          <w:bCs/>
        </w:rPr>
        <w:t xml:space="preserve">System Type:</w:t>
      </w:r>
      <w:r>
        <w:t xml:space="preserve"> </w:t>
      </w:r>
      <w:r>
        <w:t xml:space="preserve">Intrastate natural gas transmission</w:t>
      </w:r>
      <w:r>
        <w:t xml:space="preserve"> </w:t>
      </w:r>
      <w:r>
        <w:rPr>
          <w:b/>
          <w:bCs/>
        </w:rPr>
        <w:t xml:space="preserve">Operator:</w:t>
      </w:r>
      <w:r>
        <w:t xml:space="preserve"> </w:t>
      </w:r>
      <w:r>
        <w:t xml:space="preserve">Boardwalk Pipelines</w:t>
      </w:r>
      <w:r>
        <w:t xml:space="preserve"> </w:t>
      </w:r>
      <w:r>
        <w:rPr>
          <w:b/>
          <w:bCs/>
        </w:rPr>
        <w:t xml:space="preserve">Capacity:</w:t>
      </w:r>
      <w:r>
        <w:t xml:space="preserve"> </w:t>
      </w:r>
      <w:r>
        <w:t xml:space="preserve">~3 Bcf/d (extensive Louisiana network)</w:t>
      </w:r>
    </w:p>
    <w:p>
      <w:pPr>
        <w:pStyle w:val="BodyText"/>
      </w:pPr>
      <w:r>
        <w:t xml:space="preserve">Gulf South’s extensive Louisiana intrastate coverage makes interconnection with AMAX site area plausible within 10-25 mile radius. As intrastate system, Gulf South offers operational flexibility (no interstate FERC tariff constraints) valuable for potential gas storage facility interconnection. Exact routing requires Louisiana State GIS natural gas pipeline layer overlay with Plaquemines Parish parcel data.</w:t>
      </w:r>
    </w:p>
    <w:p>
      <w:pPr>
        <w:pStyle w:val="BodyText"/>
      </w:pPr>
      <w:r>
        <w:rPr>
          <w:b/>
          <w:bCs/>
        </w:rPr>
        <w:t xml:space="preserve">Interconnection Potential (Case A):</w:t>
      </w:r>
      <w:r>
        <w:t xml:space="preserve"> </w:t>
      </w:r>
      <w:r>
        <w:t xml:space="preserve">- Natural gas storage facility feed/delivery</w:t>
      </w:r>
      <w:r>
        <w:t xml:space="preserve"> </w:t>
      </w:r>
      <w:r>
        <w:t xml:space="preserve">- Industrial customer lateral service</w:t>
      </w:r>
      <w:r>
        <w:t xml:space="preserve"> </w:t>
      </w:r>
      <w:r>
        <w:t xml:space="preserve">- Load balancing interconnection for Plaquemines LNG (downstream)</w:t>
      </w:r>
      <w:r>
        <w:t xml:space="preserve"> </w:t>
      </w:r>
      <w:r>
        <w:t xml:space="preserve">- Relatively short lateral construction distance (10-25 miles) vs. interstate alternatives</w:t>
      </w:r>
    </w:p>
    <w:bookmarkEnd w:id="58"/>
    <w:bookmarkStart w:id="59" w:name="Xc115246669b94b972b6e247c33104a89ad639f1"/>
    <w:p>
      <w:pPr>
        <w:pStyle w:val="Heading4"/>
      </w:pPr>
      <w:r>
        <w:t xml:space="preserve">Gator Express Pipeline (Estimated Proximity)</w:t>
      </w:r>
    </w:p>
    <w:p>
      <w:pPr>
        <w:pStyle w:val="FirstParagraph"/>
      </w:pPr>
      <w:r>
        <w:rPr>
          <w:b/>
          <w:bCs/>
        </w:rPr>
        <w:t xml:space="preserve">Estimated Distance:</w:t>
      </w:r>
      <w:r>
        <w:t xml:space="preserve"> </w:t>
      </w:r>
      <w:r>
        <w:t xml:space="preserve">Unknown; potentially 20-50 miles (low confidence)</w:t>
      </w:r>
      <w:r>
        <w:t xml:space="preserve"> </w:t>
      </w:r>
      <w:r>
        <w:rPr>
          <w:b/>
          <w:bCs/>
        </w:rPr>
        <w:t xml:space="preserve">System Type:</w:t>
      </w:r>
      <w:r>
        <w:t xml:space="preserve"> </w:t>
      </w:r>
      <w:r>
        <w:t xml:space="preserve">Natural gas transmission (LNG feed)</w:t>
      </w:r>
      <w:r>
        <w:t xml:space="preserve"> </w:t>
      </w:r>
      <w:r>
        <w:rPr>
          <w:b/>
          <w:bCs/>
        </w:rPr>
        <w:t xml:space="preserve">Operator:</w:t>
      </w:r>
      <w:r>
        <w:t xml:space="preserve"> </w:t>
      </w:r>
      <w:r>
        <w:t xml:space="preserve">Venture Global LNG</w:t>
      </w:r>
      <w:r>
        <w:t xml:space="preserve"> </w:t>
      </w:r>
      <w:r>
        <w:rPr>
          <w:b/>
          <w:bCs/>
        </w:rPr>
        <w:t xml:space="preserve">Capacity:</w:t>
      </w:r>
      <w:r>
        <w:t xml:space="preserve"> </w:t>
      </w:r>
      <w:r>
        <w:t xml:space="preserve">Sufficient for 2.9 Bcf/d Plaquemines LNG facility</w:t>
      </w:r>
      <w:r>
        <w:t xml:space="preserve"> </w:t>
      </w:r>
      <w:r>
        <w:rPr>
          <w:b/>
          <w:bCs/>
        </w:rPr>
        <w:t xml:space="preserve">Route:</w:t>
      </w:r>
      <w:r>
        <w:t xml:space="preserve"> </w:t>
      </w:r>
      <w:r>
        <w:t xml:space="preserve">Haynesville area to Plaquemines LNG (Plaquemines Parish, ~50-75 miles south of AMAX)</w:t>
      </w:r>
    </w:p>
    <w:p>
      <w:pPr>
        <w:pStyle w:val="BodyText"/>
      </w:pPr>
      <w:r>
        <w:t xml:space="preserve">Gator Express routing from northern Louisiana Haynesville production to Plaquemines LNG terminus may pass through or near Plaquemines Parish corridors accessible to AMAX site.</w:t>
      </w:r>
      <w:r>
        <w:t xml:space="preserve"> </w:t>
      </w:r>
      <w:r>
        <w:rPr>
          <w:b/>
          <w:bCs/>
        </w:rPr>
        <w:t xml:space="preserve">Direct relevance:</w:t>
      </w:r>
      <w:r>
        <w:t xml:space="preserve"> </w:t>
      </w:r>
      <w:r>
        <w:t xml:space="preserve">If Gator Express routing can be confirmed near AMAX site, interconnection potential exists for Case A natural gas storage scenario. Plaquemines LNG proximity (~50-75 miles downstream) creates logical load balancing storage need that AMAX site could serve.</w:t>
      </w:r>
    </w:p>
    <w:bookmarkEnd w:id="59"/>
    <w:bookmarkEnd w:id="60"/>
    <w:bookmarkStart w:id="65" w:name="east-bank-pipeline-systems"/>
    <w:p>
      <w:pPr>
        <w:pStyle w:val="Heading3"/>
      </w:pPr>
      <w:r>
        <w:t xml:space="preserve">3.3 East Bank Pipeline Systems</w:t>
      </w:r>
    </w:p>
    <w:bookmarkStart w:id="61" w:name="colonial-pipeline-lines-1-2"/>
    <w:p>
      <w:pPr>
        <w:pStyle w:val="Heading4"/>
      </w:pPr>
      <w:r>
        <w:t xml:space="preserve">Colonial Pipeline Lines 1 &amp; 2</w:t>
      </w:r>
    </w:p>
    <w:p>
      <w:pPr>
        <w:pStyle w:val="FirstParagraph"/>
      </w:pPr>
      <w:r>
        <w:rPr>
          <w:b/>
          <w:bCs/>
        </w:rPr>
        <w:t xml:space="preserve">Estimated Distance:</w:t>
      </w:r>
      <w:r>
        <w:t xml:space="preserve"> </w:t>
      </w:r>
      <w:r>
        <w:t xml:space="preserve">15-30 miles (moderate confidence)</w:t>
      </w:r>
      <w:r>
        <w:t xml:space="preserve"> </w:t>
      </w:r>
      <w:r>
        <w:rPr>
          <w:b/>
          <w:bCs/>
        </w:rPr>
        <w:t xml:space="preserve">Bank:</w:t>
      </w:r>
      <w:r>
        <w:t xml:space="preserve"> </w:t>
      </w:r>
      <w:r>
        <w:t xml:space="preserve">East Bank (opposite AMAX)</w:t>
      </w:r>
      <w:r>
        <w:t xml:space="preserve"> </w:t>
      </w:r>
      <w:r>
        <w:rPr>
          <w:b/>
          <w:bCs/>
        </w:rPr>
        <w:t xml:space="preserve">System Type:</w:t>
      </w:r>
      <w:r>
        <w:t xml:space="preserve"> </w:t>
      </w:r>
      <w:r>
        <w:t xml:space="preserve">Refined products (gasoline, distillates, jet fuel)</w:t>
      </w:r>
      <w:r>
        <w:t xml:space="preserve"> </w:t>
      </w:r>
      <w:r>
        <w:rPr>
          <w:b/>
          <w:bCs/>
        </w:rPr>
        <w:t xml:space="preserve">Operator:</w:t>
      </w:r>
      <w:r>
        <w:t xml:space="preserve"> </w:t>
      </w:r>
      <w:r>
        <w:t xml:space="preserve">Colonial Pipeline Company</w:t>
      </w:r>
      <w:r>
        <w:t xml:space="preserve"> </w:t>
      </w:r>
      <w:r>
        <w:rPr>
          <w:b/>
          <w:bCs/>
        </w:rPr>
        <w:t xml:space="preserve">Capacity:</w:t>
      </w:r>
      <w:r>
        <w:t xml:space="preserve"> </w:t>
      </w:r>
      <w:r>
        <w:t xml:space="preserve">Combined ~2.5 million BPD</w:t>
      </w:r>
      <w:r>
        <w:t xml:space="preserve"> </w:t>
      </w:r>
      <w:r>
        <w:rPr>
          <w:b/>
          <w:bCs/>
        </w:rPr>
        <w:t xml:space="preserve">Diameter:</w:t>
      </w:r>
      <w:r>
        <w:t xml:space="preserve"> </w:t>
      </w:r>
      <w:r>
        <w:t xml:space="preserve">40” (Line 1), 36” (Line 2)</w:t>
      </w:r>
    </w:p>
    <w:p>
      <w:pPr>
        <w:pStyle w:val="BodyText"/>
      </w:pPr>
      <w:r>
        <w:t xml:space="preserve">Colonial’s route through Louisiana (Houston to Greensboro, 5,500+ miles) crosses Southeast Louisiana along East Bank corridor, likely through Jefferson/St. Charles Parish industrial areas. Distance from AMAX (estimated 15-30 miles) makes direct interconnection impractical, but system demonstrates East Bank refined products pipeline density.</w:t>
      </w:r>
    </w:p>
    <w:bookmarkEnd w:id="61"/>
    <w:bookmarkStart w:id="62" w:name="collins-pipeline-1"/>
    <w:p>
      <w:pPr>
        <w:pStyle w:val="Heading4"/>
      </w:pPr>
      <w:r>
        <w:t xml:space="preserve">Collins Pipeline</w:t>
      </w:r>
    </w:p>
    <w:p>
      <w:pPr>
        <w:pStyle w:val="FirstParagraph"/>
      </w:pPr>
      <w:r>
        <w:rPr>
          <w:b/>
          <w:bCs/>
        </w:rPr>
        <w:t xml:space="preserve">Distance:</w:t>
      </w:r>
      <w:r>
        <w:t xml:space="preserve"> </w:t>
      </w:r>
      <w:r>
        <w:t xml:space="preserve">15-20 miles upriver (East Bank)</w:t>
      </w:r>
      <w:r>
        <w:t xml:space="preserve"> </w:t>
      </w:r>
      <w:r>
        <w:rPr>
          <w:b/>
          <w:bCs/>
        </w:rPr>
        <w:t xml:space="preserve">System Type:</w:t>
      </w:r>
      <w:r>
        <w:t xml:space="preserve"> </w:t>
      </w:r>
      <w:r>
        <w:t xml:space="preserve">Refined products</w:t>
      </w:r>
      <w:r>
        <w:t xml:space="preserve"> </w:t>
      </w:r>
      <w:r>
        <w:rPr>
          <w:b/>
          <w:bCs/>
        </w:rPr>
        <w:t xml:space="preserve">Operator:</w:t>
      </w:r>
      <w:r>
        <w:t xml:space="preserve"> </w:t>
      </w:r>
      <w:r>
        <w:t xml:space="preserve">Collins Pipeline Company (PBF 80%, Valero 20%)</w:t>
      </w:r>
      <w:r>
        <w:t xml:space="preserve"> </w:t>
      </w:r>
      <w:r>
        <w:rPr>
          <w:b/>
          <w:bCs/>
        </w:rPr>
        <w:t xml:space="preserve">Capacity:</w:t>
      </w:r>
      <w:r>
        <w:t xml:space="preserve"> </w:t>
      </w:r>
      <w:r>
        <w:t xml:space="preserve">~65,000 BPD</w:t>
      </w:r>
      <w:r>
        <w:t xml:space="preserve"> </w:t>
      </w:r>
      <w:r>
        <w:rPr>
          <w:b/>
          <w:bCs/>
        </w:rPr>
        <w:t xml:space="preserve">Route:</w:t>
      </w:r>
      <w:r>
        <w:t xml:space="preserve"> </w:t>
      </w:r>
      <w:r>
        <w:t xml:space="preserve">PBF Chalmette Refinery → Collins, MS (125 miles)</w:t>
      </w:r>
      <w:r>
        <w:t xml:space="preserve"> </w:t>
      </w:r>
      <w:r>
        <w:rPr>
          <w:b/>
          <w:bCs/>
        </w:rPr>
        <w:t xml:space="preserve">Louisiana Terminus:</w:t>
      </w:r>
      <w:r>
        <w:t xml:space="preserve"> </w:t>
      </w:r>
      <w:r>
        <w:t xml:space="preserve">Meraux/Chalmette, St. Bernard Parish</w:t>
      </w:r>
    </w:p>
    <w:p>
      <w:pPr>
        <w:pStyle w:val="BodyText"/>
      </w:pPr>
      <w:r>
        <w:t xml:space="preserve">Collins Pipeline originates at Chalmette Refinery directly across Mississippi River from AMAX regional area.</w:t>
      </w:r>
      <w:r>
        <w:t xml:space="preserve"> </w:t>
      </w:r>
      <w:r>
        <w:rPr>
          <w:b/>
          <w:bCs/>
        </w:rPr>
        <w:t xml:space="preserve">Visibility:</w:t>
      </w:r>
      <w:r>
        <w:t xml:space="preserve"> </w:t>
      </w:r>
      <w:r>
        <w:t xml:space="preserve">Pipeline terminus visible from West Bank in Braithwaite area.</w:t>
      </w:r>
      <w:r>
        <w:t xml:space="preserve"> </w:t>
      </w:r>
      <w:r>
        <w:rPr>
          <w:b/>
          <w:bCs/>
        </w:rPr>
        <w:t xml:space="preserve">Relevance:</w:t>
      </w:r>
      <w:r>
        <w:t xml:space="preserve"> </w:t>
      </w:r>
      <w:r>
        <w:t xml:space="preserve">Demonstrates refined products infrastructure concentration in St. Bernard Parish (East Bank), ~15-20 miles from AMAX.</w:t>
      </w:r>
    </w:p>
    <w:bookmarkEnd w:id="62"/>
    <w:bookmarkStart w:id="63" w:name="cayenne-ngl-pipeline-river-crossing"/>
    <w:p>
      <w:pPr>
        <w:pStyle w:val="Heading4"/>
      </w:pPr>
      <w:r>
        <w:t xml:space="preserve">Cayenne NGL Pipeline (River Crossing)</w:t>
      </w:r>
    </w:p>
    <w:p>
      <w:pPr>
        <w:pStyle w:val="FirstParagraph"/>
      </w:pPr>
      <w:r>
        <w:rPr>
          <w:b/>
          <w:bCs/>
        </w:rPr>
        <w:t xml:space="preserve">Estimated Distance:</w:t>
      </w:r>
      <w:r>
        <w:t xml:space="preserve"> </w:t>
      </w:r>
      <w:r>
        <w:t xml:space="preserve">10-20 miles to river crossing (moderate confidence)</w:t>
      </w:r>
      <w:r>
        <w:t xml:space="preserve"> </w:t>
      </w:r>
      <w:r>
        <w:rPr>
          <w:b/>
          <w:bCs/>
        </w:rPr>
        <w:t xml:space="preserve">System Type:</w:t>
      </w:r>
      <w:r>
        <w:t xml:space="preserve"> </w:t>
      </w:r>
      <w:r>
        <w:t xml:space="preserve">Y-grade NGL transportation</w:t>
      </w:r>
      <w:r>
        <w:t xml:space="preserve"> </w:t>
      </w:r>
      <w:r>
        <w:rPr>
          <w:b/>
          <w:bCs/>
        </w:rPr>
        <w:t xml:space="preserve">Operator:</w:t>
      </w:r>
      <w:r>
        <w:t xml:space="preserve"> </w:t>
      </w:r>
      <w:r>
        <w:t xml:space="preserve">AMID/Targa Joint Venture</w:t>
      </w:r>
      <w:r>
        <w:t xml:space="preserve"> </w:t>
      </w:r>
      <w:r>
        <w:rPr>
          <w:b/>
          <w:bCs/>
        </w:rPr>
        <w:t xml:space="preserve">Route:</w:t>
      </w:r>
      <w:r>
        <w:t xml:space="preserve"> </w:t>
      </w:r>
      <w:r>
        <w:t xml:space="preserve">Venice (East Bank, ~75 miles south of AMAX) → Toca (West Bank, ~50 miles NW of AMAX)</w:t>
      </w:r>
      <w:r>
        <w:t xml:space="preserve"> </w:t>
      </w:r>
      <w:r>
        <w:rPr>
          <w:b/>
          <w:bCs/>
        </w:rPr>
        <w:t xml:space="preserve">Key Feature:</w:t>
      </w:r>
      <w:r>
        <w:t xml:space="preserve"> </w:t>
      </w:r>
      <w:r>
        <w:t xml:space="preserve">Mississippi River crossing via HDD (horizontal directional drill)</w:t>
      </w:r>
    </w:p>
    <w:p>
      <w:pPr>
        <w:pStyle w:val="BodyText"/>
      </w:pPr>
      <w:r>
        <w:t xml:space="preserve">Cayenne Pipeline crosses Mississippi River between Venice and Toca, likely within 10-20 miles of AMAX site (exact crossing location requires GIS verification).</w:t>
      </w:r>
      <w:r>
        <w:t xml:space="preserve"> </w:t>
      </w:r>
      <w:r>
        <w:rPr>
          <w:b/>
          <w:bCs/>
        </w:rPr>
        <w:t xml:space="preserve">Significance:</w:t>
      </w:r>
      <w:r>
        <w:t xml:space="preserve"> </w:t>
      </w:r>
      <w:r>
        <w:t xml:space="preserve">Demonstrates NGL pipeline infrastructure in AMAX corridor and technical feasibility of Mississippi River HDD crossings in this region.</w:t>
      </w:r>
    </w:p>
    <w:bookmarkEnd w:id="63"/>
    <w:bookmarkStart w:id="64" w:name="X8cfbb8810d8a85b7f8f02f35487c8efe61fd96d"/>
    <w:p>
      <w:pPr>
        <w:pStyle w:val="Heading4"/>
      </w:pPr>
      <w:r>
        <w:t xml:space="preserve">Transco, Texas Eastern, and Other Interstate Systems</w:t>
      </w:r>
    </w:p>
    <w:p>
      <w:pPr>
        <w:pStyle w:val="FirstParagraph"/>
      </w:pPr>
      <w:r>
        <w:rPr>
          <w:b/>
          <w:bCs/>
        </w:rPr>
        <w:t xml:space="preserve">Estimated Distance:</w:t>
      </w:r>
      <w:r>
        <w:t xml:space="preserve"> </w:t>
      </w:r>
      <w:r>
        <w:t xml:space="preserve">20-50+ miles (low confidence without GIS verification)</w:t>
      </w:r>
      <w:r>
        <w:t xml:space="preserve"> </w:t>
      </w:r>
      <w:r>
        <w:rPr>
          <w:b/>
          <w:bCs/>
        </w:rPr>
        <w:t xml:space="preserve">Systems:</w:t>
      </w:r>
      <w:r>
        <w:t xml:space="preserve"> </w:t>
      </w:r>
      <w:r>
        <w:t xml:space="preserve">Transco (Williams), Texas Eastern (Enbridge), Tennessee Gas (Kinder Morgan)</w:t>
      </w:r>
      <w:r>
        <w:t xml:space="preserve"> </w:t>
      </w:r>
      <w:r>
        <w:rPr>
          <w:b/>
          <w:bCs/>
        </w:rPr>
        <w:t xml:space="preserve">System Type:</w:t>
      </w:r>
      <w:r>
        <w:t xml:space="preserve"> </w:t>
      </w:r>
      <w:r>
        <w:t xml:space="preserve">Interstate natural gas transmission</w:t>
      </w:r>
    </w:p>
    <w:p>
      <w:pPr>
        <w:pStyle w:val="BodyText"/>
      </w:pPr>
      <w:r>
        <w:t xml:space="preserve">Major interstate gas transmission systems likely route through Southeast Louisiana within 20-50 mile radius of AMAX, but exact alignments require Louisiana State GIS pipeline layer analysis. Interstate system interconnection would require 20-50 mile lateral construction plus FERC approval process (12-24 months).</w:t>
      </w:r>
    </w:p>
    <w:bookmarkEnd w:id="64"/>
    <w:bookmarkEnd w:id="65"/>
    <w:bookmarkStart w:id="66" w:name="Xe672ddcaefeebf8200e71632d6f1d38453be850"/>
    <w:p>
      <w:pPr>
        <w:pStyle w:val="Heading3"/>
      </w:pPr>
      <w:r>
        <w:t xml:space="preserve">3.4 Mississippi River Crossing Infrastructure</w:t>
      </w:r>
    </w:p>
    <w:p>
      <w:pPr>
        <w:pStyle w:val="FirstParagraph"/>
      </w:pPr>
      <w:r>
        <w:t xml:space="preserve">The Mississippi River presents both barrier and opportunity for pipeline development. Modern river crossings utilize horizontal directional drilling (HDD) technology, drilling 100-200 feet below riverbed to install pipelines without disrupting navigation or requiring dredging permits.</w:t>
      </w:r>
    </w:p>
    <w:p>
      <w:pPr>
        <w:pStyle w:val="BodyText"/>
      </w:pPr>
      <w:r>
        <w:rPr>
          <w:b/>
          <w:bCs/>
        </w:rPr>
        <w:t xml:space="preserve">Existing Crossings in AMAX Region:</w:t>
      </w:r>
      <w:r>
        <w:t xml:space="preserve"> </w:t>
      </w:r>
      <w:r>
        <w:t xml:space="preserve">-</w:t>
      </w:r>
      <w:r>
        <w:t xml:space="preserve"> </w:t>
      </w:r>
      <w:r>
        <w:rPr>
          <w:b/>
          <w:bCs/>
        </w:rPr>
        <w:t xml:space="preserve">Cayenne NGL Pipeline:</w:t>
      </w:r>
      <w:r>
        <w:t xml:space="preserve"> </w:t>
      </w:r>
      <w:r>
        <w:t xml:space="preserve">HDD crossing (estimated 10-20 miles from AMAX)</w:t>
      </w:r>
      <w:r>
        <w:t xml:space="preserve"> </w:t>
      </w:r>
      <w:r>
        <w:t xml:space="preserve">-</w:t>
      </w:r>
      <w:r>
        <w:t xml:space="preserve"> </w:t>
      </w:r>
      <w:r>
        <w:rPr>
          <w:b/>
          <w:bCs/>
        </w:rPr>
        <w:t xml:space="preserve">Harvest CAM connections:</w:t>
      </w:r>
      <w:r>
        <w:t xml:space="preserve"> </w:t>
      </w:r>
      <w:r>
        <w:t xml:space="preserve">Potential river crossings for crude oil delivery to East Bank refineries</w:t>
      </w:r>
      <w:r>
        <w:t xml:space="preserve"> </w:t>
      </w:r>
      <w:r>
        <w:t xml:space="preserve">-</w:t>
      </w:r>
      <w:r>
        <w:t xml:space="preserve"> </w:t>
      </w:r>
      <w:r>
        <w:rPr>
          <w:b/>
          <w:bCs/>
        </w:rPr>
        <w:t xml:space="preserve">Historic systems:</w:t>
      </w:r>
      <w:r>
        <w:t xml:space="preserve"> </w:t>
      </w:r>
      <w:r>
        <w:t xml:space="preserve">Multiple gas transmission crossings upriver (Baton Rouge to New Orleans corridor)</w:t>
      </w:r>
    </w:p>
    <w:p>
      <w:pPr>
        <w:pStyle w:val="BodyText"/>
      </w:pPr>
      <w:r>
        <w:rPr>
          <w:b/>
          <w:bCs/>
        </w:rPr>
        <w:t xml:space="preserve">AMAX Site Advantages for River Crossing Projects:</w:t>
      </w:r>
      <w:r>
        <w:t xml:space="preserve"> </w:t>
      </w:r>
      <w:r>
        <w:t xml:space="preserve">-</w:t>
      </w:r>
      <w:r>
        <w:t xml:space="preserve"> </w:t>
      </w:r>
      <w:r>
        <w:rPr>
          <w:b/>
          <w:bCs/>
        </w:rPr>
        <w:t xml:space="preserve">West Bank staging area:</w:t>
      </w:r>
      <w:r>
        <w:t xml:space="preserve"> </w:t>
      </w:r>
      <w:r>
        <w:t xml:space="preserve">386,000 SF laydown yard and 387 acres total provide extensive space for HDD equipment, pipe staging, and construction logistics</w:t>
      </w:r>
      <w:r>
        <w:t xml:space="preserve"> </w:t>
      </w:r>
      <w:r>
        <w:t xml:space="preserve">-</w:t>
      </w:r>
      <w:r>
        <w:t xml:space="preserve"> </w:t>
      </w:r>
      <w:r>
        <w:rPr>
          <w:b/>
          <w:bCs/>
        </w:rPr>
        <w:t xml:space="preserve">Barge access:</w:t>
      </w:r>
      <w:r>
        <w:t xml:space="preserve"> </w:t>
      </w:r>
      <w:r>
        <w:t xml:space="preserve">Mississippi River dock enables delivery of large-diameter pipe sections, drilling equipment, and construction materials</w:t>
      </w:r>
      <w:r>
        <w:t xml:space="preserve"> </w:t>
      </w:r>
      <w:r>
        <w:t xml:space="preserve">-</w:t>
      </w:r>
      <w:r>
        <w:t xml:space="preserve"> </w:t>
      </w:r>
      <w:r>
        <w:rPr>
          <w:b/>
          <w:bCs/>
        </w:rPr>
        <w:t xml:space="preserve">Rail access:</w:t>
      </w:r>
      <w:r>
        <w:t xml:space="preserve"> </w:t>
      </w:r>
      <w:r>
        <w:t xml:space="preserve">Norfolk Southern spur allows rail delivery of pipe and equipment from domestic mills</w:t>
      </w:r>
      <w:r>
        <w:t xml:space="preserve"> </w:t>
      </w:r>
      <w:r>
        <w:t xml:space="preserve">-</w:t>
      </w:r>
      <w:r>
        <w:t xml:space="preserve"> </w:t>
      </w:r>
      <w:r>
        <w:rPr>
          <w:b/>
          <w:bCs/>
        </w:rPr>
        <w:t xml:space="preserve">Upland acreage:</w:t>
      </w:r>
      <w:r>
        <w:t xml:space="preserve"> </w:t>
      </w:r>
      <w:r>
        <w:t xml:space="preserve">341 acres upland (vs. 45 acres wetland) minimizes wetland mitigation requirements for construction staging</w:t>
      </w:r>
    </w:p>
    <w:p>
      <w:pPr>
        <w:pStyle w:val="BodyText"/>
      </w:pPr>
      <w:r>
        <w:rPr>
          <w:b/>
          <w:bCs/>
        </w:rPr>
        <w:t xml:space="preserve">Crossing Economics:</w:t>
      </w:r>
      <w:r>
        <w:t xml:space="preserve"> </w:t>
      </w:r>
      <w:r>
        <w:t xml:space="preserve">Large-diameter (36”-42”) gas transmission river crossing via HDD: $50-150 million capital cost depending on diameter, depth, and geotechnical conditions. AMAX site could serve as construction staging area for future crossings (Case B construction materials opportunity).</w:t>
      </w:r>
    </w:p>
    <w:p>
      <w:pPr>
        <w:pStyle w:val="BodyText"/>
      </w:pPr>
      <w:r>
        <w:t xml:space="preserve">[MAP INSERT: Map 2 - AMAX Site Detail - Pipeline Proximity (10-Mile Radius)]</w:t>
      </w:r>
      <w:r>
        <w:t xml:space="preserve"> </w:t>
      </w:r>
      <w:r>
        <w:rPr>
          <w:i/>
          <w:iCs/>
        </w:rPr>
        <w:t xml:space="preserve">[Detailed site map with 5-mile and 10-mile distance rings, pipeline locations, and AMAX infrastructure]</w:t>
      </w:r>
    </w:p>
    <w:p>
      <w:r>
        <w:pict>
          <v:rect style="width:0;height:1.5pt" o:hralign="center" o:hrstd="t" o:hr="t"/>
        </w:pict>
      </w:r>
    </w:p>
    <w:bookmarkEnd w:id="66"/>
    <w:bookmarkEnd w:id="67"/>
    <w:bookmarkStart w:id="81" w:name="market-drivers"/>
    <w:p>
      <w:pPr>
        <w:pStyle w:val="Heading2"/>
      </w:pPr>
      <w:r>
        <w:t xml:space="preserve">4. MARKET DRIVERS</w:t>
      </w:r>
    </w:p>
    <w:bookmarkStart w:id="72" w:name="lng-export-capacity-expansion"/>
    <w:p>
      <w:pPr>
        <w:pStyle w:val="Heading3"/>
      </w:pPr>
      <w:r>
        <w:t xml:space="preserve">4.1 LNG Export Capacity Expansion</w:t>
      </w:r>
    </w:p>
    <w:p>
      <w:pPr>
        <w:pStyle w:val="FirstParagraph"/>
      </w:pPr>
      <w:r>
        <w:t xml:space="preserve">Gulf Coast liquefied natural gas export capacity represents the</w:t>
      </w:r>
      <w:r>
        <w:t xml:space="preserve"> </w:t>
      </w:r>
      <w:r>
        <w:rPr>
          <w:b/>
          <w:bCs/>
        </w:rPr>
        <w:t xml:space="preserve">primary driver</w:t>
      </w:r>
      <w:r>
        <w:t xml:space="preserve"> </w:t>
      </w:r>
      <w:r>
        <w:t xml:space="preserve">of natural gas infrastructure investment in Louisiana and Southeast Texas. LNG facilities consume natural gas at unprecedented scale (15+ Bcf/d operating, 28+ Bcf/d with under-construction facilities), requiring proportional pipeline capacity, storage infrastructure, and supporting construction.</w:t>
      </w:r>
    </w:p>
    <w:bookmarkStart w:id="68" w:name="operating-facilities"/>
    <w:p>
      <w:pPr>
        <w:pStyle w:val="Heading4"/>
      </w:pPr>
      <w:r>
        <w:t xml:space="preserve">4.1.1 Operating Facilities</w:t>
      </w:r>
    </w:p>
    <w:p>
      <w:pPr>
        <w:pStyle w:val="FirstParagraph"/>
      </w:pPr>
      <w:r>
        <w:rPr>
          <w:b/>
          <w:bCs/>
        </w:rPr>
        <w:t xml:space="preserve">Gulf Coast Operating LNG Capacity (2024-2025):</w:t>
      </w:r>
    </w:p>
    <w:tbl>
      <w:tblPr>
        <w:tblStyle w:val="Table"/>
        <w:tblW w:type="pct" w:w="5000"/>
        <w:tblLayout w:type="fixed"/>
        <w:tblLook w:firstRow="1" w:lastRow="0" w:firstColumn="0" w:lastColumn="0" w:noHBand="0" w:noVBand="0" w:val="0020"/>
      </w:tblPr>
      <w:tblGrid>
        <w:gridCol w:w="1131"/>
        <w:gridCol w:w="1131"/>
        <w:gridCol w:w="2036"/>
        <w:gridCol w:w="1131"/>
        <w:gridCol w:w="2489"/>
      </w:tblGrid>
      <w:tr>
        <w:trPr>
          <w:tblHeader w:val="on"/>
        </w:trPr>
        <w:tc>
          <w:tcPr/>
          <w:p>
            <w:pPr>
              <w:pStyle w:val="Compact"/>
            </w:pPr>
            <w:r>
              <w:t xml:space="preserve">Facility</w:t>
            </w:r>
          </w:p>
        </w:tc>
        <w:tc>
          <w:tcPr/>
          <w:p>
            <w:pPr>
              <w:pStyle w:val="Compact"/>
            </w:pPr>
            <w:r>
              <w:t xml:space="preserve">Location</w:t>
            </w:r>
          </w:p>
        </w:tc>
        <w:tc>
          <w:tcPr/>
          <w:p>
            <w:pPr>
              <w:pStyle w:val="Compact"/>
            </w:pPr>
            <w:r>
              <w:t xml:space="preserve">Capacity (Bcf/d)</w:t>
            </w:r>
          </w:p>
        </w:tc>
        <w:tc>
          <w:tcPr/>
          <w:p>
            <w:pPr>
              <w:pStyle w:val="Compact"/>
            </w:pPr>
            <w:r>
              <w:t xml:space="preserve">Operator</w:t>
            </w:r>
          </w:p>
        </w:tc>
        <w:tc>
          <w:tcPr/>
          <w:p>
            <w:pPr>
              <w:pStyle w:val="Compact"/>
            </w:pPr>
            <w:r>
              <w:t xml:space="preserve">Commenced Operations</w:t>
            </w:r>
          </w:p>
        </w:tc>
      </w:tr>
      <w:tr>
        <w:tc>
          <w:tcPr/>
          <w:p>
            <w:pPr>
              <w:pStyle w:val="Compact"/>
            </w:pPr>
            <w:r>
              <w:t xml:space="preserve">Sabine Pass LNG</w:t>
            </w:r>
          </w:p>
        </w:tc>
        <w:tc>
          <w:tcPr/>
          <w:p>
            <w:pPr>
              <w:pStyle w:val="Compact"/>
            </w:pPr>
            <w:r>
              <w:t xml:space="preserve">Cameron Parish, LA</w:t>
            </w:r>
          </w:p>
        </w:tc>
        <w:tc>
          <w:tcPr/>
          <w:p>
            <w:pPr>
              <w:pStyle w:val="Compact"/>
            </w:pPr>
            <w:r>
              <w:t xml:space="preserve">4.8</w:t>
            </w:r>
          </w:p>
        </w:tc>
        <w:tc>
          <w:tcPr/>
          <w:p>
            <w:pPr>
              <w:pStyle w:val="Compact"/>
            </w:pPr>
            <w:r>
              <w:t xml:space="preserve">Cheniere Energy</w:t>
            </w:r>
          </w:p>
        </w:tc>
        <w:tc>
          <w:tcPr/>
          <w:p>
            <w:pPr>
              <w:pStyle w:val="Compact"/>
            </w:pPr>
            <w:r>
              <w:t xml:space="preserve">2016-2019 (6 trains)</w:t>
            </w:r>
          </w:p>
        </w:tc>
      </w:tr>
      <w:tr>
        <w:tc>
          <w:tcPr/>
          <w:p>
            <w:pPr>
              <w:pStyle w:val="Compact"/>
            </w:pPr>
            <w:r>
              <w:t xml:space="preserve">Cameron LNG</w:t>
            </w:r>
          </w:p>
        </w:tc>
        <w:tc>
          <w:tcPr/>
          <w:p>
            <w:pPr>
              <w:pStyle w:val="Compact"/>
            </w:pPr>
            <w:r>
              <w:t xml:space="preserve">Cameron Parish, LA</w:t>
            </w:r>
          </w:p>
        </w:tc>
        <w:tc>
          <w:tcPr/>
          <w:p>
            <w:pPr>
              <w:pStyle w:val="Compact"/>
            </w:pPr>
            <w:r>
              <w:t xml:space="preserve">2.1</w:t>
            </w:r>
          </w:p>
        </w:tc>
        <w:tc>
          <w:tcPr/>
          <w:p>
            <w:pPr>
              <w:pStyle w:val="Compact"/>
            </w:pPr>
            <w:r>
              <w:t xml:space="preserve">Sempra Infrastructure</w:t>
            </w:r>
          </w:p>
        </w:tc>
        <w:tc>
          <w:tcPr/>
          <w:p>
            <w:pPr>
              <w:pStyle w:val="Compact"/>
            </w:pPr>
            <w:r>
              <w:t xml:space="preserve">2020-2021 (3 trains)</w:t>
            </w:r>
          </w:p>
        </w:tc>
      </w:tr>
      <w:tr>
        <w:tc>
          <w:tcPr/>
          <w:p>
            <w:pPr>
              <w:pStyle w:val="Compact"/>
            </w:pPr>
            <w:r>
              <w:t xml:space="preserve">Calcasieu Pass LNG</w:t>
            </w:r>
          </w:p>
        </w:tc>
        <w:tc>
          <w:tcPr/>
          <w:p>
            <w:pPr>
              <w:pStyle w:val="Compact"/>
            </w:pPr>
            <w:r>
              <w:t xml:space="preserve">Cameron Parish, LA</w:t>
            </w:r>
          </w:p>
        </w:tc>
        <w:tc>
          <w:tcPr/>
          <w:p>
            <w:pPr>
              <w:pStyle w:val="Compact"/>
            </w:pPr>
            <w:r>
              <w:t xml:space="preserve">1.6</w:t>
            </w:r>
          </w:p>
        </w:tc>
        <w:tc>
          <w:tcPr/>
          <w:p>
            <w:pPr>
              <w:pStyle w:val="Compact"/>
            </w:pPr>
            <w:r>
              <w:t xml:space="preserve">Venture Global</w:t>
            </w:r>
          </w:p>
        </w:tc>
        <w:tc>
          <w:tcPr/>
          <w:p>
            <w:pPr>
              <w:pStyle w:val="Compact"/>
            </w:pPr>
            <w:r>
              <w:t xml:space="preserve">2024 (18 modular trains)</w:t>
            </w:r>
          </w:p>
        </w:tc>
      </w:tr>
      <w:tr>
        <w:tc>
          <w:tcPr/>
          <w:p>
            <w:pPr>
              <w:pStyle w:val="Compact"/>
            </w:pPr>
            <w:r>
              <w:t xml:space="preserve">Corpus Christi LNG</w:t>
            </w:r>
          </w:p>
        </w:tc>
        <w:tc>
          <w:tcPr/>
          <w:p>
            <w:pPr>
              <w:pStyle w:val="Compact"/>
            </w:pPr>
            <w:r>
              <w:t xml:space="preserve">Corpus Christi, TX</w:t>
            </w:r>
          </w:p>
        </w:tc>
        <w:tc>
          <w:tcPr/>
          <w:p>
            <w:pPr>
              <w:pStyle w:val="Compact"/>
            </w:pPr>
            <w:r>
              <w:t xml:space="preserve">2.4</w:t>
            </w:r>
          </w:p>
        </w:tc>
        <w:tc>
          <w:tcPr/>
          <w:p>
            <w:pPr>
              <w:pStyle w:val="Compact"/>
            </w:pPr>
            <w:r>
              <w:t xml:space="preserve">Cheniere Energy</w:t>
            </w:r>
          </w:p>
        </w:tc>
        <w:tc>
          <w:tcPr/>
          <w:p>
            <w:pPr>
              <w:pStyle w:val="Compact"/>
            </w:pPr>
            <w:r>
              <w:t xml:space="preserve">2018-2021 (3 trains)</w:t>
            </w:r>
          </w:p>
        </w:tc>
      </w:tr>
      <w:tr>
        <w:tc>
          <w:tcPr/>
          <w:p>
            <w:pPr>
              <w:pStyle w:val="Compact"/>
            </w:pPr>
            <w:r>
              <w:t xml:space="preserve">Freeport LNG</w:t>
            </w:r>
          </w:p>
        </w:tc>
        <w:tc>
          <w:tcPr/>
          <w:p>
            <w:pPr>
              <w:pStyle w:val="Compact"/>
            </w:pPr>
            <w:r>
              <w:t xml:space="preserve">Quintana Island, TX</w:t>
            </w:r>
          </w:p>
        </w:tc>
        <w:tc>
          <w:tcPr/>
          <w:p>
            <w:pPr>
              <w:pStyle w:val="Compact"/>
            </w:pPr>
            <w:r>
              <w:t xml:space="preserve">2.4</w:t>
            </w:r>
          </w:p>
        </w:tc>
        <w:tc>
          <w:tcPr/>
          <w:p>
            <w:pPr>
              <w:pStyle w:val="Compact"/>
            </w:pPr>
            <w:r>
              <w:t xml:space="preserve">Freeport LNG</w:t>
            </w:r>
          </w:p>
        </w:tc>
        <w:tc>
          <w:tcPr/>
          <w:p>
            <w:pPr>
              <w:pStyle w:val="Compact"/>
            </w:pPr>
            <w:r>
              <w:t xml:space="preserve">2019-2020, resumed 2023</w:t>
            </w:r>
          </w:p>
        </w:tc>
      </w:tr>
    </w:tbl>
    <w:p>
      <w:pPr>
        <w:pStyle w:val="BodyText"/>
      </w:pPr>
      <w:r>
        <w:rPr>
          <w:b/>
          <w:bCs/>
        </w:rPr>
        <w:t xml:space="preserve">Total Operating:</w:t>
      </w:r>
      <w:r>
        <w:t xml:space="preserve"> </w:t>
      </w:r>
      <w:r>
        <w:t xml:space="preserve">15.3 Bcf/d gas consumption (equivalent to ~11-12% of U.S. natural gas production)</w:t>
      </w:r>
    </w:p>
    <w:p>
      <w:pPr>
        <w:pStyle w:val="BodyText"/>
      </w:pPr>
      <w:r>
        <w:rPr>
          <w:b/>
          <w:bCs/>
        </w:rPr>
        <w:t xml:space="preserve">Geographic Concentration:</w:t>
      </w:r>
      <w:r>
        <w:t xml:space="preserve"> </w:t>
      </w:r>
      <w:r>
        <w:t xml:space="preserve">8.5 Bcf/d (56%) in Louisiana (all in Cameron and Plaquemines Parishes)</w:t>
      </w:r>
    </w:p>
    <w:bookmarkEnd w:id="68"/>
    <w:bookmarkStart w:id="69" w:name="under-construction"/>
    <w:p>
      <w:pPr>
        <w:pStyle w:val="Heading4"/>
      </w:pPr>
      <w:r>
        <w:t xml:space="preserve">4.1.2 Under Construction</w:t>
      </w:r>
    </w:p>
    <w:p>
      <w:pPr>
        <w:pStyle w:val="FirstParagraph"/>
      </w:pPr>
      <w:r>
        <w:rPr>
          <w:b/>
          <w:bCs/>
        </w:rPr>
        <w:t xml:space="preserve">Major Facilities Commissioning 2025-2028:</w:t>
      </w:r>
    </w:p>
    <w:tbl>
      <w:tblPr>
        <w:tblStyle w:val="Table"/>
        <w:tblW w:type="pct" w:w="5000"/>
        <w:tblLayout w:type="fixed"/>
        <w:tblLook w:firstRow="1" w:lastRow="0" w:firstColumn="0" w:lastColumn="0" w:noHBand="0" w:noVBand="0" w:val="0020"/>
      </w:tblPr>
      <w:tblGrid>
        <w:gridCol w:w="1131"/>
        <w:gridCol w:w="1131"/>
        <w:gridCol w:w="2036"/>
        <w:gridCol w:w="1131"/>
        <w:gridCol w:w="1584"/>
        <w:gridCol w:w="905"/>
      </w:tblGrid>
      <w:tr>
        <w:trPr>
          <w:tblHeader w:val="on"/>
        </w:trPr>
        <w:tc>
          <w:tcPr/>
          <w:p>
            <w:pPr>
              <w:pStyle w:val="Compact"/>
            </w:pPr>
            <w:r>
              <w:t xml:space="preserve">Facility</w:t>
            </w:r>
          </w:p>
        </w:tc>
        <w:tc>
          <w:tcPr/>
          <w:p>
            <w:pPr>
              <w:pStyle w:val="Compact"/>
            </w:pPr>
            <w:r>
              <w:t xml:space="preserve">Location</w:t>
            </w:r>
          </w:p>
        </w:tc>
        <w:tc>
          <w:tcPr/>
          <w:p>
            <w:pPr>
              <w:pStyle w:val="Compact"/>
            </w:pPr>
            <w:r>
              <w:t xml:space="preserve">Capacity (Bcf/d)</w:t>
            </w:r>
          </w:p>
        </w:tc>
        <w:tc>
          <w:tcPr/>
          <w:p>
            <w:pPr>
              <w:pStyle w:val="Compact"/>
            </w:pPr>
            <w:r>
              <w:t xml:space="preserve">Operator</w:t>
            </w:r>
          </w:p>
        </w:tc>
        <w:tc>
          <w:tcPr/>
          <w:p>
            <w:pPr>
              <w:pStyle w:val="Compact"/>
            </w:pPr>
            <w:r>
              <w:t xml:space="preserve">Expected ISD</w:t>
            </w:r>
          </w:p>
        </w:tc>
        <w:tc>
          <w:tcPr/>
          <w:p>
            <w:pPr>
              <w:pStyle w:val="Compact"/>
            </w:pPr>
            <w:r>
              <w:t xml:space="preserve">Status</w:t>
            </w:r>
          </w:p>
        </w:tc>
      </w:tr>
      <w:tr>
        <w:tc>
          <w:tcPr/>
          <w:p>
            <w:pPr>
              <w:pStyle w:val="Compact"/>
            </w:pPr>
            <w:r>
              <w:rPr>
                <w:b/>
                <w:bCs/>
              </w:rPr>
              <w:t xml:space="preserve">Plaquemines LNG</w:t>
            </w:r>
          </w:p>
        </w:tc>
        <w:tc>
          <w:tcPr/>
          <w:p>
            <w:pPr>
              <w:pStyle w:val="Compact"/>
            </w:pPr>
            <w:r>
              <w:rPr>
                <w:b/>
                <w:bCs/>
              </w:rPr>
              <w:t xml:space="preserve">Plaquemines Parish, LA</w:t>
            </w:r>
          </w:p>
        </w:tc>
        <w:tc>
          <w:tcPr/>
          <w:p>
            <w:pPr>
              <w:pStyle w:val="Compact"/>
            </w:pPr>
            <w:r>
              <w:rPr>
                <w:b/>
                <w:bCs/>
              </w:rPr>
              <w:t xml:space="preserve">2.9</w:t>
            </w:r>
          </w:p>
        </w:tc>
        <w:tc>
          <w:tcPr/>
          <w:p>
            <w:pPr>
              <w:pStyle w:val="Compact"/>
            </w:pPr>
            <w:r>
              <w:rPr>
                <w:b/>
                <w:bCs/>
              </w:rPr>
              <w:t xml:space="preserve">Venture Global</w:t>
            </w:r>
          </w:p>
        </w:tc>
        <w:tc>
          <w:tcPr/>
          <w:p>
            <w:pPr>
              <w:pStyle w:val="Compact"/>
            </w:pPr>
            <w:r>
              <w:rPr>
                <w:b/>
                <w:bCs/>
              </w:rPr>
              <w:t xml:space="preserve">2025-2026</w:t>
            </w:r>
          </w:p>
        </w:tc>
        <w:tc>
          <w:tcPr/>
          <w:p>
            <w:pPr>
              <w:pStyle w:val="Compact"/>
            </w:pPr>
            <w:r>
              <w:rPr>
                <w:b/>
                <w:bCs/>
              </w:rPr>
              <w:t xml:space="preserve">Operating/Ramping</w:t>
            </w:r>
          </w:p>
        </w:tc>
      </w:tr>
      <w:tr>
        <w:tc>
          <w:tcPr/>
          <w:p>
            <w:pPr>
              <w:pStyle w:val="Compact"/>
            </w:pPr>
            <w:r>
              <w:t xml:space="preserve">Golden Pass LNG</w:t>
            </w:r>
          </w:p>
        </w:tc>
        <w:tc>
          <w:tcPr/>
          <w:p>
            <w:pPr>
              <w:pStyle w:val="Compact"/>
            </w:pPr>
            <w:r>
              <w:t xml:space="preserve">Sabine Pass, TX</w:t>
            </w:r>
          </w:p>
        </w:tc>
        <w:tc>
          <w:tcPr/>
          <w:p>
            <w:pPr>
              <w:pStyle w:val="Compact"/>
            </w:pPr>
            <w:r>
              <w:t xml:space="preserve">2.5</w:t>
            </w:r>
          </w:p>
        </w:tc>
        <w:tc>
          <w:tcPr/>
          <w:p>
            <w:pPr>
              <w:pStyle w:val="Compact"/>
            </w:pPr>
            <w:r>
              <w:t xml:space="preserve">QatarEnergy/Exxon</w:t>
            </w:r>
          </w:p>
        </w:tc>
        <w:tc>
          <w:tcPr/>
          <w:p>
            <w:pPr>
              <w:pStyle w:val="Compact"/>
            </w:pPr>
            <w:r>
              <w:t xml:space="preserve">2026-2027</w:t>
            </w:r>
          </w:p>
        </w:tc>
        <w:tc>
          <w:tcPr/>
          <w:p>
            <w:pPr>
              <w:pStyle w:val="Compact"/>
            </w:pPr>
            <w:r>
              <w:t xml:space="preserve">Under Construction</w:t>
            </w:r>
          </w:p>
        </w:tc>
      </w:tr>
      <w:tr>
        <w:tc>
          <w:tcPr/>
          <w:p>
            <w:pPr>
              <w:pStyle w:val="Compact"/>
            </w:pPr>
            <w:r>
              <w:t xml:space="preserve">Port Arthur LNG</w:t>
            </w:r>
          </w:p>
        </w:tc>
        <w:tc>
          <w:tcPr/>
          <w:p>
            <w:pPr>
              <w:pStyle w:val="Compact"/>
            </w:pPr>
            <w:r>
              <w:t xml:space="preserve">Port Arthur, TX</w:t>
            </w:r>
          </w:p>
        </w:tc>
        <w:tc>
          <w:tcPr/>
          <w:p>
            <w:pPr>
              <w:pStyle w:val="Compact"/>
            </w:pPr>
            <w:r>
              <w:t xml:space="preserve">1.9</w:t>
            </w:r>
          </w:p>
        </w:tc>
        <w:tc>
          <w:tcPr/>
          <w:p>
            <w:pPr>
              <w:pStyle w:val="Compact"/>
            </w:pPr>
            <w:r>
              <w:t xml:space="preserve">Sempra</w:t>
            </w:r>
          </w:p>
        </w:tc>
        <w:tc>
          <w:tcPr/>
          <w:p>
            <w:pPr>
              <w:pStyle w:val="Compact"/>
            </w:pPr>
            <w:r>
              <w:t xml:space="preserve">2027</w:t>
            </w:r>
          </w:p>
        </w:tc>
        <w:tc>
          <w:tcPr/>
          <w:p>
            <w:pPr>
              <w:pStyle w:val="Compact"/>
            </w:pPr>
            <w:r>
              <w:t xml:space="preserve">Under Construction (FID 2023)</w:t>
            </w:r>
          </w:p>
        </w:tc>
      </w:tr>
      <w:tr>
        <w:tc>
          <w:tcPr/>
          <w:p>
            <w:pPr>
              <w:pStyle w:val="Compact"/>
            </w:pPr>
            <w:r>
              <w:t xml:space="preserve">Rio Grande LNG</w:t>
            </w:r>
          </w:p>
        </w:tc>
        <w:tc>
          <w:tcPr/>
          <w:p>
            <w:pPr>
              <w:pStyle w:val="Compact"/>
            </w:pPr>
            <w:r>
              <w:t xml:space="preserve">Brownsville, TX</w:t>
            </w:r>
          </w:p>
        </w:tc>
        <w:tc>
          <w:tcPr/>
          <w:p>
            <w:pPr>
              <w:pStyle w:val="Compact"/>
            </w:pPr>
            <w:r>
              <w:t xml:space="preserve">3.6</w:t>
            </w:r>
          </w:p>
        </w:tc>
        <w:tc>
          <w:tcPr/>
          <w:p>
            <w:pPr>
              <w:pStyle w:val="Compact"/>
            </w:pPr>
            <w:r>
              <w:t xml:space="preserve">NextDecade</w:t>
            </w:r>
          </w:p>
        </w:tc>
        <w:tc>
          <w:tcPr/>
          <w:p>
            <w:pPr>
              <w:pStyle w:val="Compact"/>
            </w:pPr>
            <w:r>
              <w:t xml:space="preserve">2027-2028</w:t>
            </w:r>
          </w:p>
        </w:tc>
        <w:tc>
          <w:tcPr/>
          <w:p>
            <w:pPr>
              <w:pStyle w:val="Compact"/>
            </w:pPr>
            <w:r>
              <w:t xml:space="preserve">Under Construction (FID 2023-24)</w:t>
            </w:r>
          </w:p>
        </w:tc>
      </w:tr>
      <w:tr>
        <w:tc>
          <w:tcPr/>
          <w:p>
            <w:pPr>
              <w:pStyle w:val="Compact"/>
            </w:pPr>
            <w:r>
              <w:t xml:space="preserve">Corpus Christi Stage III</w:t>
            </w:r>
          </w:p>
        </w:tc>
        <w:tc>
          <w:tcPr/>
          <w:p>
            <w:pPr>
              <w:pStyle w:val="Compact"/>
            </w:pPr>
            <w:r>
              <w:t xml:space="preserve">Corpus Christi, TX</w:t>
            </w:r>
          </w:p>
        </w:tc>
        <w:tc>
          <w:tcPr/>
          <w:p>
            <w:pPr>
              <w:pStyle w:val="Compact"/>
            </w:pPr>
            <w:r>
              <w:t xml:space="preserve">1.4</w:t>
            </w:r>
          </w:p>
        </w:tc>
        <w:tc>
          <w:tcPr/>
          <w:p>
            <w:pPr>
              <w:pStyle w:val="Compact"/>
            </w:pPr>
            <w:r>
              <w:t xml:space="preserve">Cheniere</w:t>
            </w:r>
          </w:p>
        </w:tc>
        <w:tc>
          <w:tcPr/>
          <w:p>
            <w:pPr>
              <w:pStyle w:val="Compact"/>
            </w:pPr>
            <w:r>
              <w:t xml:space="preserve">2025-2026</w:t>
            </w:r>
          </w:p>
        </w:tc>
        <w:tc>
          <w:tcPr/>
          <w:p>
            <w:pPr>
              <w:pStyle w:val="Compact"/>
            </w:pPr>
            <w:r>
              <w:t xml:space="preserve">Under Construction</w:t>
            </w:r>
          </w:p>
        </w:tc>
      </w:tr>
    </w:tbl>
    <w:p>
      <w:pPr>
        <w:pStyle w:val="BodyText"/>
      </w:pPr>
      <w:r>
        <w:rPr>
          <w:b/>
          <w:bCs/>
        </w:rPr>
        <w:t xml:space="preserve">Total Under Construction:</w:t>
      </w:r>
      <w:r>
        <w:t xml:space="preserve"> </w:t>
      </w:r>
      <w:r>
        <w:t xml:space="preserve">12.3 Bcf/d additional capacity by 2028</w:t>
      </w:r>
    </w:p>
    <w:p>
      <w:pPr>
        <w:pStyle w:val="BodyText"/>
      </w:pPr>
      <w:r>
        <w:rPr>
          <w:b/>
          <w:bCs/>
        </w:rPr>
        <w:t xml:space="preserve">Plaquemines LNG Significance:</w:t>
      </w:r>
      <w:r>
        <w:t xml:space="preserve"> </w:t>
      </w:r>
      <w:r>
        <w:t xml:space="preserve">Located in same parish as AMAX site (~50-75 miles south), Plaquemines LNG represents single largest LNG investment in Plaquemines Parish. 2.9 Bcf/d facility (20 MTPA export capacity) drove construction of Gator Express feed pipeline and created derivative demand for construction materials, workforce housing, and logistics services.</w:t>
      </w:r>
      <w:r>
        <w:t xml:space="preserve"> </w:t>
      </w:r>
      <w:r>
        <w:rPr>
          <w:b/>
          <w:bCs/>
        </w:rPr>
        <w:t xml:space="preserve">Case B Implication:</w:t>
      </w:r>
      <w:r>
        <w:t xml:space="preserve"> </w:t>
      </w:r>
      <w:r>
        <w:t xml:space="preserve">Plaquemines LNG construction recently completed (2024-2025), limiting future construction materials demand from this facility. However, operations create ongoing maintenance and potential expansion opportunities.</w:t>
      </w:r>
    </w:p>
    <w:bookmarkEnd w:id="69"/>
    <w:bookmarkStart w:id="70" w:name="proposedpermitted-facilities"/>
    <w:p>
      <w:pPr>
        <w:pStyle w:val="Heading4"/>
      </w:pPr>
      <w:r>
        <w:t xml:space="preserve">4.1.3 Proposed/Permitted Facilities</w:t>
      </w:r>
    </w:p>
    <w:p>
      <w:pPr>
        <w:pStyle w:val="FirstParagraph"/>
      </w:pPr>
      <w:r>
        <w:rPr>
          <w:b/>
          <w:bCs/>
        </w:rPr>
        <w:t xml:space="preserve">Post-2028 Potential Capacity:</w:t>
      </w:r>
    </w:p>
    <w:tbl>
      <w:tblPr>
        <w:tblStyle w:val="Table"/>
        <w:tblW w:type="pct" w:w="5000"/>
        <w:tblLayout w:type="fixed"/>
        <w:tblLook w:firstRow="1" w:lastRow="0" w:firstColumn="0" w:lastColumn="0" w:noHBand="0" w:noVBand="0" w:val="0020"/>
      </w:tblPr>
      <w:tblGrid>
        <w:gridCol w:w="1257"/>
        <w:gridCol w:w="1257"/>
        <w:gridCol w:w="2262"/>
        <w:gridCol w:w="1257"/>
        <w:gridCol w:w="1005"/>
        <w:gridCol w:w="880"/>
      </w:tblGrid>
      <w:tr>
        <w:trPr>
          <w:tblHeader w:val="on"/>
        </w:trPr>
        <w:tc>
          <w:tcPr/>
          <w:p>
            <w:pPr>
              <w:pStyle w:val="Compact"/>
            </w:pPr>
            <w:r>
              <w:t xml:space="preserve">Facility</w:t>
            </w:r>
          </w:p>
        </w:tc>
        <w:tc>
          <w:tcPr/>
          <w:p>
            <w:pPr>
              <w:pStyle w:val="Compact"/>
            </w:pPr>
            <w:r>
              <w:t xml:space="preserve">Location</w:t>
            </w:r>
          </w:p>
        </w:tc>
        <w:tc>
          <w:tcPr/>
          <w:p>
            <w:pPr>
              <w:pStyle w:val="Compact"/>
            </w:pPr>
            <w:r>
              <w:t xml:space="preserve">Capacity (Bcf/d)</w:t>
            </w:r>
          </w:p>
        </w:tc>
        <w:tc>
          <w:tcPr/>
          <w:p>
            <w:pPr>
              <w:pStyle w:val="Compact"/>
            </w:pPr>
            <w:r>
              <w:t xml:space="preserve">Operator</w:t>
            </w:r>
          </w:p>
        </w:tc>
        <w:tc>
          <w:tcPr/>
          <w:p>
            <w:pPr>
              <w:pStyle w:val="Compact"/>
            </w:pPr>
            <w:r>
              <w:t xml:space="preserve">Status</w:t>
            </w:r>
          </w:p>
        </w:tc>
        <w:tc>
          <w:tcPr/>
          <w:p>
            <w:pPr>
              <w:pStyle w:val="Compact"/>
            </w:pPr>
            <w:r>
              <w:t xml:space="preserve">Notes</w:t>
            </w:r>
          </w:p>
        </w:tc>
      </w:tr>
      <w:tr>
        <w:tc>
          <w:tcPr/>
          <w:p>
            <w:pPr>
              <w:pStyle w:val="Compact"/>
            </w:pPr>
            <w:r>
              <w:t xml:space="preserve">Louisiana LNG</w:t>
            </w:r>
          </w:p>
        </w:tc>
        <w:tc>
          <w:tcPr/>
          <w:p>
            <w:pPr>
              <w:pStyle w:val="Compact"/>
            </w:pPr>
            <w:r>
              <w:t xml:space="preserve">Calcasieu Parish, LA</w:t>
            </w:r>
          </w:p>
        </w:tc>
        <w:tc>
          <w:tcPr/>
          <w:p>
            <w:pPr>
              <w:pStyle w:val="Compact"/>
            </w:pPr>
            <w:r>
              <w:t xml:space="preserve">1.9</w:t>
            </w:r>
          </w:p>
        </w:tc>
        <w:tc>
          <w:tcPr/>
          <w:p>
            <w:pPr>
              <w:pStyle w:val="Compact"/>
            </w:pPr>
            <w:r>
              <w:t xml:space="preserve">Woodside Energy</w:t>
            </w:r>
          </w:p>
        </w:tc>
        <w:tc>
          <w:tcPr/>
          <w:p>
            <w:pPr>
              <w:pStyle w:val="Compact"/>
            </w:pPr>
            <w:r>
              <w:t xml:space="preserve">FID 2024</w:t>
            </w:r>
          </w:p>
        </w:tc>
        <w:tc>
          <w:tcPr/>
          <w:p>
            <w:pPr>
              <w:pStyle w:val="Compact"/>
            </w:pPr>
            <w:r>
              <w:t xml:space="preserve">Expected ISD 2029-2030</w:t>
            </w:r>
          </w:p>
        </w:tc>
      </w:tr>
      <w:tr>
        <w:tc>
          <w:tcPr/>
          <w:p>
            <w:pPr>
              <w:pStyle w:val="Compact"/>
            </w:pPr>
            <w:r>
              <w:t xml:space="preserve">Commonwealth LNG</w:t>
            </w:r>
          </w:p>
        </w:tc>
        <w:tc>
          <w:tcPr/>
          <w:p>
            <w:pPr>
              <w:pStyle w:val="Compact"/>
            </w:pPr>
            <w:r>
              <w:t xml:space="preserve">Cameron Parish, LA</w:t>
            </w:r>
          </w:p>
        </w:tc>
        <w:tc>
          <w:tcPr/>
          <w:p>
            <w:pPr>
              <w:pStyle w:val="Compact"/>
            </w:pPr>
            <w:r>
              <w:t xml:space="preserve">2.0</w:t>
            </w:r>
          </w:p>
        </w:tc>
        <w:tc>
          <w:tcPr/>
          <w:p>
            <w:pPr>
              <w:pStyle w:val="Compact"/>
            </w:pPr>
            <w:r>
              <w:t xml:space="preserve">Commonwealth</w:t>
            </w:r>
          </w:p>
        </w:tc>
        <w:tc>
          <w:tcPr/>
          <w:p>
            <w:pPr>
              <w:pStyle w:val="Compact"/>
            </w:pPr>
            <w:r>
              <w:t xml:space="preserve">FERC Approved</w:t>
            </w:r>
          </w:p>
        </w:tc>
        <w:tc>
          <w:tcPr/>
          <w:p>
            <w:pPr>
              <w:pStyle w:val="Compact"/>
            </w:pPr>
            <w:r>
              <w:t xml:space="preserve">Awaiting FID</w:t>
            </w:r>
          </w:p>
        </w:tc>
      </w:tr>
      <w:tr>
        <w:tc>
          <w:tcPr/>
          <w:p>
            <w:pPr>
              <w:pStyle w:val="Compact"/>
            </w:pPr>
            <w:r>
              <w:t xml:space="preserve">CP2 LNG</w:t>
            </w:r>
          </w:p>
        </w:tc>
        <w:tc>
          <w:tcPr/>
          <w:p>
            <w:pPr>
              <w:pStyle w:val="Compact"/>
            </w:pPr>
            <w:r>
              <w:t xml:space="preserve">Cameron Parish, LA</w:t>
            </w:r>
          </w:p>
        </w:tc>
        <w:tc>
          <w:tcPr/>
          <w:p>
            <w:pPr>
              <w:pStyle w:val="Compact"/>
            </w:pPr>
            <w:r>
              <w:t xml:space="preserve">2.8</w:t>
            </w:r>
          </w:p>
        </w:tc>
        <w:tc>
          <w:tcPr/>
          <w:p>
            <w:pPr>
              <w:pStyle w:val="Compact"/>
            </w:pPr>
            <w:r>
              <w:t xml:space="preserve">Venture Global</w:t>
            </w:r>
          </w:p>
        </w:tc>
        <w:tc>
          <w:tcPr/>
          <w:p>
            <w:pPr>
              <w:pStyle w:val="Compact"/>
            </w:pPr>
            <w:r>
              <w:t xml:space="preserve">Proposed</w:t>
            </w:r>
          </w:p>
        </w:tc>
        <w:tc>
          <w:tcPr/>
          <w:p>
            <w:pPr>
              <w:pStyle w:val="Compact"/>
            </w:pPr>
            <w:r>
              <w:t xml:space="preserve">DOE review (paused Jan 2024)</w:t>
            </w:r>
          </w:p>
        </w:tc>
      </w:tr>
      <w:tr>
        <w:tc>
          <w:tcPr/>
          <w:p>
            <w:pPr>
              <w:pStyle w:val="Compact"/>
            </w:pPr>
            <w:r>
              <w:t xml:space="preserve">Driftwood LNG</w:t>
            </w:r>
          </w:p>
        </w:tc>
        <w:tc>
          <w:tcPr/>
          <w:p>
            <w:pPr>
              <w:pStyle w:val="Compact"/>
            </w:pPr>
            <w:r>
              <w:t xml:space="preserve">Calcasieu Parish, LA</w:t>
            </w:r>
          </w:p>
        </w:tc>
        <w:tc>
          <w:tcPr/>
          <w:p>
            <w:pPr>
              <w:pStyle w:val="Compact"/>
            </w:pPr>
            <w:r>
              <w:t xml:space="preserve">3.6</w:t>
            </w:r>
          </w:p>
        </w:tc>
        <w:tc>
          <w:tcPr/>
          <w:p>
            <w:pPr>
              <w:pStyle w:val="Compact"/>
            </w:pPr>
            <w:r>
              <w:t xml:space="preserve">Tellurian</w:t>
            </w:r>
          </w:p>
        </w:tc>
        <w:tc>
          <w:tcPr/>
          <w:p>
            <w:pPr>
              <w:pStyle w:val="Compact"/>
            </w:pPr>
            <w:r>
              <w:t xml:space="preserve">Uncertain</w:t>
            </w:r>
          </w:p>
        </w:tc>
        <w:tc>
          <w:tcPr/>
          <w:p>
            <w:pPr>
              <w:pStyle w:val="Compact"/>
            </w:pPr>
            <w:r>
              <w:t xml:space="preserve">Financial restructuring</w:t>
            </w:r>
          </w:p>
        </w:tc>
      </w:tr>
    </w:tbl>
    <w:p>
      <w:pPr>
        <w:pStyle w:val="BodyText"/>
      </w:pPr>
      <w:r>
        <w:rPr>
          <w:b/>
          <w:bCs/>
        </w:rPr>
        <w:t xml:space="preserve">Total Proposed (Louisiana):</w:t>
      </w:r>
      <w:r>
        <w:t xml:space="preserve"> </w:t>
      </w:r>
      <w:r>
        <w:t xml:space="preserve">10.3 Bcf/d potential additional capacity if all projects proceed</w:t>
      </w:r>
    </w:p>
    <w:p>
      <w:pPr>
        <w:pStyle w:val="BodyText"/>
      </w:pPr>
      <w:r>
        <w:rPr>
          <w:b/>
          <w:bCs/>
        </w:rPr>
        <w:t xml:space="preserve">Policy Risk:</w:t>
      </w:r>
      <w:r>
        <w:t xml:space="preserve"> </w:t>
      </w:r>
      <w:r>
        <w:t xml:space="preserve">CP2 project subject to DOE LNG export authorization review initiated January 2024. Federal LNG export policy uncertainty affects post-2028 project timelines. Louisiana LNG (Woodside FID 2024) appears most certain of proposed projects.</w:t>
      </w:r>
    </w:p>
    <w:bookmarkEnd w:id="70"/>
    <w:bookmarkStart w:id="71" w:name="X2b38dec02395210271d72190ae72bb4697d7db0"/>
    <w:p>
      <w:pPr>
        <w:pStyle w:val="Heading4"/>
      </w:pPr>
      <w:r>
        <w:t xml:space="preserve">4.1.4 Construction Materials Demand from LNG Facilities</w:t>
      </w:r>
    </w:p>
    <w:p>
      <w:pPr>
        <w:pStyle w:val="FirstParagraph"/>
      </w:pPr>
      <w:r>
        <w:rPr>
          <w:b/>
          <w:bCs/>
        </w:rPr>
        <w:t xml:space="preserve">Per-Facility Construction Requirements (Typical Large-Scale LNG Train):</w:t>
      </w:r>
      <w:r>
        <w:t xml:space="preserve"> </w:t>
      </w:r>
      <w:r>
        <w:t xml:space="preserve">-</w:t>
      </w:r>
      <w:r>
        <w:t xml:space="preserve"> </w:t>
      </w:r>
      <w:r>
        <w:rPr>
          <w:b/>
          <w:bCs/>
        </w:rPr>
        <w:t xml:space="preserve">Concrete Foundations:</w:t>
      </w:r>
      <w:r>
        <w:t xml:space="preserve"> </w:t>
      </w:r>
      <w:r>
        <w:t xml:space="preserve">50,000-100,000 cubic yards (liquefaction trains, LNG storage tanks, auxiliary buildings)</w:t>
      </w:r>
      <w:r>
        <w:t xml:space="preserve"> </w:t>
      </w:r>
      <w:r>
        <w:t xml:space="preserve">-</w:t>
      </w:r>
      <w:r>
        <w:t xml:space="preserve"> </w:t>
      </w:r>
      <w:r>
        <w:rPr>
          <w:b/>
          <w:bCs/>
        </w:rPr>
        <w:t xml:space="preserve">Precast Concrete:</w:t>
      </w:r>
      <w:r>
        <w:t xml:space="preserve"> </w:t>
      </w:r>
      <w:r>
        <w:t xml:space="preserve">Cable trays, utility vaults, trenches, drainage systems</w:t>
      </w:r>
      <w:r>
        <w:t xml:space="preserve"> </w:t>
      </w:r>
      <w:r>
        <w:t xml:space="preserve">-</w:t>
      </w:r>
      <w:r>
        <w:t xml:space="preserve"> </w:t>
      </w:r>
      <w:r>
        <w:rPr>
          <w:b/>
          <w:bCs/>
        </w:rPr>
        <w:t xml:space="preserve">Aggregates:</w:t>
      </w:r>
      <w:r>
        <w:t xml:space="preserve"> </w:t>
      </w:r>
      <w:r>
        <w:t xml:space="preserve">Site preparation, access roads, laydown areas (100,000-200,000 tons)</w:t>
      </w:r>
      <w:r>
        <w:t xml:space="preserve"> </w:t>
      </w:r>
      <w:r>
        <w:t xml:space="preserve">-</w:t>
      </w:r>
      <w:r>
        <w:t xml:space="preserve"> </w:t>
      </w:r>
      <w:r>
        <w:rPr>
          <w:b/>
          <w:bCs/>
        </w:rPr>
        <w:t xml:space="preserve">Marine Terminal Construction:</w:t>
      </w:r>
      <w:r>
        <w:t xml:space="preserve"> </w:t>
      </w:r>
      <w:r>
        <w:t xml:space="preserve">Jetties, berthing structures, trestle foundations</w:t>
      </w:r>
    </w:p>
    <w:p>
      <w:pPr>
        <w:pStyle w:val="BodyText"/>
      </w:pPr>
      <w:r>
        <w:rPr>
          <w:b/>
          <w:bCs/>
        </w:rPr>
        <w:t xml:space="preserve">Total Gulf Coast LNG Construction Materials Demand (2024-2030):</w:t>
      </w:r>
    </w:p>
    <w:p>
      <w:pPr>
        <w:pStyle w:val="BodyText"/>
      </w:pPr>
      <w:r>
        <w:rPr>
          <w:b/>
          <w:bCs/>
        </w:rPr>
        <w:t xml:space="preserve">Under Construction Facilities (2024-2028):</w:t>
      </w:r>
      <w:r>
        <w:t xml:space="preserve"> </w:t>
      </w:r>
      <w:r>
        <w:t xml:space="preserve">- Plaquemines (2.9 Bcf/d): Mostly complete, limited remaining demand</w:t>
      </w:r>
      <w:r>
        <w:t xml:space="preserve"> </w:t>
      </w:r>
      <w:r>
        <w:t xml:space="preserve">- Golden Pass (2.5 Bcf/d): Peak construction 2025-2027</w:t>
      </w:r>
      <w:r>
        <w:t xml:space="preserve"> </w:t>
      </w:r>
      <w:r>
        <w:t xml:space="preserve">- Port Arthur (1.9 Bcf/d): Peak construction 2025-2027</w:t>
      </w:r>
      <w:r>
        <w:t xml:space="preserve"> </w:t>
      </w:r>
      <w:r>
        <w:t xml:space="preserve">- Rio Grande (3.6 Bcf/d): Peak construction 2025-2028</w:t>
      </w:r>
      <w:r>
        <w:t xml:space="preserve"> </w:t>
      </w:r>
      <w:r>
        <w:t xml:space="preserve">- Corpus Christi Stage III (1.4 Bcf/d): Peak construction 2025-2026</w:t>
      </w:r>
    </w:p>
    <w:p>
      <w:pPr>
        <w:pStyle w:val="BodyText"/>
      </w:pPr>
      <w:r>
        <w:rPr>
          <w:b/>
          <w:bCs/>
        </w:rPr>
        <w:t xml:space="preserve">Estimated Concrete Demand:</w:t>
      </w:r>
      <w:r>
        <w:t xml:space="preserve"> </w:t>
      </w:r>
      <w:r>
        <w:t xml:space="preserve">1.0-1.5 million cubic yards (2025-2028) from facilities under construction (excluding mostly-complete Plaquemines LNG)</w:t>
      </w:r>
    </w:p>
    <w:p>
      <w:pPr>
        <w:pStyle w:val="BodyText"/>
      </w:pPr>
      <w:r>
        <w:rPr>
          <w:b/>
          <w:bCs/>
        </w:rPr>
        <w:t xml:space="preserve">Proposed Facilities (Post-2028, if FID occurs):</w:t>
      </w:r>
      <w:r>
        <w:t xml:space="preserve"> </w:t>
      </w:r>
      <w:r>
        <w:t xml:space="preserve">- Louisiana LNG (1.9 Bcf/d): Construction 2026-2030 (if FID 2024-2025)</w:t>
      </w:r>
      <w:r>
        <w:t xml:space="preserve"> </w:t>
      </w:r>
      <w:r>
        <w:t xml:space="preserve">- Commonwealth (2.0 Bcf/d): TBD pending FID</w:t>
      </w:r>
      <w:r>
        <w:t xml:space="preserve"> </w:t>
      </w:r>
      <w:r>
        <w:t xml:space="preserve">- CP2 (2.8 Bcf/d): TBD pending DOE approval</w:t>
      </w:r>
    </w:p>
    <w:p>
      <w:pPr>
        <w:pStyle w:val="BodyText"/>
      </w:pPr>
      <w:r>
        <w:rPr>
          <w:b/>
          <w:bCs/>
        </w:rPr>
        <w:t xml:space="preserve">Estimated Concrete Demand:</w:t>
      </w:r>
      <w:r>
        <w:t xml:space="preserve"> </w:t>
      </w:r>
      <w:r>
        <w:t xml:space="preserve">0.5-1.0 million cubic yards additional (if Louisiana LNG and one other project proceed)</w:t>
      </w:r>
    </w:p>
    <w:p>
      <w:pPr>
        <w:pStyle w:val="BodyText"/>
      </w:pPr>
      <w:r>
        <w:rPr>
          <w:b/>
          <w:bCs/>
        </w:rPr>
        <w:t xml:space="preserve">Total LNG Construction Materials Market (2024-2030):</w:t>
      </w:r>
      <w:r>
        <w:t xml:space="preserve"> </w:t>
      </w:r>
      <w:r>
        <w:t xml:space="preserve">1.5-2.5 million cubic yards concrete, 2-4 million tons aggregates, 300,000-500,000 tons cement</w:t>
      </w:r>
    </w:p>
    <w:bookmarkEnd w:id="71"/>
    <w:bookmarkEnd w:id="72"/>
    <w:bookmarkStart w:id="76" w:name="data-center-development"/>
    <w:p>
      <w:pPr>
        <w:pStyle w:val="Heading3"/>
      </w:pPr>
      <w:r>
        <w:t xml:space="preserve">4.2 Data Center Development</w:t>
      </w:r>
    </w:p>
    <w:bookmarkStart w:id="73" w:name="meta-richland-parish-project"/>
    <w:p>
      <w:pPr>
        <w:pStyle w:val="Heading4"/>
      </w:pPr>
      <w:r>
        <w:t xml:space="preserve">4.2.1 Meta Richland Parish Project</w:t>
      </w:r>
    </w:p>
    <w:p>
      <w:pPr>
        <w:pStyle w:val="FirstParagraph"/>
      </w:pPr>
      <w:r>
        <w:rPr>
          <w:b/>
          <w:bCs/>
        </w:rPr>
        <w:t xml:space="preserve">Meta Platforms’ $10 Billion Louisiana Data Center Investment:</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Parameter</w:t>
            </w:r>
          </w:p>
        </w:tc>
        <w:tc>
          <w:tcPr/>
          <w:p>
            <w:pPr>
              <w:pStyle w:val="Compact"/>
            </w:pPr>
            <w:r>
              <w:t xml:space="preserve">Specification</w:t>
            </w:r>
          </w:p>
        </w:tc>
      </w:tr>
      <w:tr>
        <w:tc>
          <w:tcPr/>
          <w:p>
            <w:pPr>
              <w:pStyle w:val="Compact"/>
            </w:pPr>
            <w:r>
              <w:rPr>
                <w:b/>
                <w:bCs/>
              </w:rPr>
              <w:t xml:space="preserve">Location</w:t>
            </w:r>
          </w:p>
        </w:tc>
        <w:tc>
          <w:tcPr/>
          <w:p>
            <w:pPr>
              <w:pStyle w:val="Compact"/>
            </w:pPr>
            <w:r>
              <w:t xml:space="preserve">Richland Parish, Louisiana (Franklin Farms site, northeast LA)</w:t>
            </w:r>
          </w:p>
        </w:tc>
      </w:tr>
      <w:tr>
        <w:tc>
          <w:tcPr/>
          <w:p>
            <w:pPr>
              <w:pStyle w:val="Compact"/>
            </w:pPr>
            <w:r>
              <w:rPr>
                <w:b/>
                <w:bCs/>
              </w:rPr>
              <w:t xml:space="preserve">Total Investment</w:t>
            </w:r>
          </w:p>
        </w:tc>
        <w:tc>
          <w:tcPr/>
          <w:p>
            <w:pPr>
              <w:pStyle w:val="Compact"/>
            </w:pPr>
            <w:r>
              <w:t xml:space="preserve">$10 billion (one of largest private investments in Louisiana history)</w:t>
            </w:r>
          </w:p>
        </w:tc>
      </w:tr>
      <w:tr>
        <w:tc>
          <w:tcPr/>
          <w:p>
            <w:pPr>
              <w:pStyle w:val="Compact"/>
            </w:pPr>
            <w:r>
              <w:rPr>
                <w:b/>
                <w:bCs/>
              </w:rPr>
              <w:t xml:space="preserve">Initial Power Demand</w:t>
            </w:r>
          </w:p>
        </w:tc>
        <w:tc>
          <w:tcPr/>
          <w:p>
            <w:pPr>
              <w:pStyle w:val="Compact"/>
            </w:pPr>
            <w:r>
              <w:t xml:space="preserve">2,250 MW (2.25 GW)</w:t>
            </w:r>
          </w:p>
        </w:tc>
      </w:tr>
      <w:tr>
        <w:tc>
          <w:tcPr/>
          <w:p>
            <w:pPr>
              <w:pStyle w:val="Compact"/>
            </w:pPr>
            <w:r>
              <w:rPr>
                <w:b/>
                <w:bCs/>
              </w:rPr>
              <w:t xml:space="preserve">Full Buildout Power</w:t>
            </w:r>
          </w:p>
        </w:tc>
        <w:tc>
          <w:tcPr/>
          <w:p>
            <w:pPr>
              <w:pStyle w:val="Compact"/>
            </w:pPr>
            <w:r>
              <w:t xml:space="preserve">Up to 5,000 MW (5 GW)</w:t>
            </w:r>
          </w:p>
        </w:tc>
      </w:tr>
      <w:tr>
        <w:tc>
          <w:tcPr/>
          <w:p>
            <w:pPr>
              <w:pStyle w:val="Compact"/>
            </w:pPr>
            <w:r>
              <w:rPr>
                <w:b/>
                <w:bCs/>
              </w:rPr>
              <w:t xml:space="preserve">Timeline</w:t>
            </w:r>
          </w:p>
        </w:tc>
        <w:tc>
          <w:tcPr/>
          <w:p>
            <w:pPr>
              <w:pStyle w:val="Compact"/>
            </w:pPr>
            <w:r>
              <w:t xml:space="preserve">Development through 2030</w:t>
            </w:r>
          </w:p>
        </w:tc>
      </w:tr>
      <w:tr>
        <w:tc>
          <w:tcPr/>
          <w:p>
            <w:pPr>
              <w:pStyle w:val="Compact"/>
            </w:pPr>
            <w:r>
              <w:rPr>
                <w:b/>
                <w:bCs/>
              </w:rPr>
              <w:t xml:space="preserve">Announcement</w:t>
            </w:r>
          </w:p>
        </w:tc>
        <w:tc>
          <w:tcPr/>
          <w:p>
            <w:pPr>
              <w:pStyle w:val="Compact"/>
            </w:pPr>
            <w:r>
              <w:t xml:space="preserve">2024</w:t>
            </w:r>
          </w:p>
        </w:tc>
      </w:tr>
    </w:tbl>
    <w:p>
      <w:pPr>
        <w:pStyle w:val="BodyText"/>
      </w:pPr>
      <w:r>
        <w:rPr>
          <w:b/>
          <w:bCs/>
        </w:rPr>
        <w:t xml:space="preserve">Power Generation Infrastructure (Entergy Louisiana):</w:t>
      </w:r>
      <w:r>
        <w:t xml:space="preserve"> </w:t>
      </w:r>
      <w:r>
        <w:t xml:space="preserve">-</w:t>
      </w:r>
      <w:r>
        <w:t xml:space="preserve"> </w:t>
      </w:r>
      <w:r>
        <w:rPr>
          <w:b/>
          <w:bCs/>
        </w:rPr>
        <w:t xml:space="preserve">Technology:</w:t>
      </w:r>
      <w:r>
        <w:t xml:space="preserve"> </w:t>
      </w:r>
      <w:r>
        <w:t xml:space="preserve">Three combined-cycle gas turbine (CCGT) generating units</w:t>
      </w:r>
      <w:r>
        <w:t xml:space="preserve"> </w:t>
      </w:r>
      <w:r>
        <w:t xml:space="preserve">-</w:t>
      </w:r>
      <w:r>
        <w:t xml:space="preserve"> </w:t>
      </w:r>
      <w:r>
        <w:rPr>
          <w:b/>
          <w:bCs/>
        </w:rPr>
        <w:t xml:space="preserve">Initial Capacity:</w:t>
      </w:r>
      <w:r>
        <w:t xml:space="preserve"> </w:t>
      </w:r>
      <w:r>
        <w:t xml:space="preserve">2,250 MW (expandable to 5,000 MW)</w:t>
      </w:r>
      <w:r>
        <w:t xml:space="preserve"> </w:t>
      </w:r>
      <w:r>
        <w:t xml:space="preserve">-</w:t>
      </w:r>
      <w:r>
        <w:t xml:space="preserve"> </w:t>
      </w:r>
      <w:r>
        <w:rPr>
          <w:b/>
          <w:bCs/>
        </w:rPr>
        <w:t xml:space="preserve">Expected ISD:</w:t>
      </w:r>
      <w:r>
        <w:t xml:space="preserve"> </w:t>
      </w:r>
      <w:r>
        <w:t xml:space="preserve">2028-2029 (phased commissioning)</w:t>
      </w:r>
      <w:r>
        <w:t xml:space="preserve"> </w:t>
      </w:r>
      <w:r>
        <w:t xml:space="preserve">-</w:t>
      </w:r>
      <w:r>
        <w:t xml:space="preserve"> </w:t>
      </w:r>
      <w:r>
        <w:rPr>
          <w:b/>
          <w:bCs/>
        </w:rPr>
        <w:t xml:space="preserve">Gas Demand:</w:t>
      </w:r>
      <w:r>
        <w:t xml:space="preserve"> </w:t>
      </w:r>
      <w:r>
        <w:t xml:space="preserve">0.4-0.5 Bcf/d (initial 2.25 GW), up to 1.0 Bcf/d (5 GW full buildout)</w:t>
      </w:r>
      <w:r>
        <w:t xml:space="preserve"> </w:t>
      </w:r>
      <w:r>
        <w:t xml:space="preserve">-</w:t>
      </w:r>
      <w:r>
        <w:t xml:space="preserve"> </w:t>
      </w:r>
      <w:r>
        <w:rPr>
          <w:b/>
          <w:bCs/>
        </w:rPr>
        <w:t xml:space="preserve">Operator:</w:t>
      </w:r>
      <w:r>
        <w:t xml:space="preserve"> </w:t>
      </w:r>
      <w:r>
        <w:t xml:space="preserve">Entergy Louisiana, LLC</w:t>
      </w:r>
    </w:p>
    <w:p>
      <w:pPr>
        <w:pStyle w:val="BodyText"/>
      </w:pPr>
      <w:r>
        <w:rPr>
          <w:b/>
          <w:bCs/>
        </w:rPr>
        <w:t xml:space="preserve">Electric Transmission Infrastructure:</w:t>
      </w:r>
      <w:r>
        <w:t xml:space="preserve"> </w:t>
      </w:r>
      <w:r>
        <w:t xml:space="preserve">-</w:t>
      </w:r>
      <w:r>
        <w:t xml:space="preserve"> </w:t>
      </w:r>
      <w:r>
        <w:rPr>
          <w:b/>
          <w:bCs/>
        </w:rPr>
        <w:t xml:space="preserve">New 500 kV Transmission Lines:</w:t>
      </w:r>
      <w:r>
        <w:t xml:space="preserve"> </w:t>
      </w:r>
      <w:r>
        <w:t xml:space="preserve">~100 miles</w:t>
      </w:r>
      <w:r>
        <w:t xml:space="preserve"> </w:t>
      </w:r>
      <w:r>
        <w:t xml:space="preserve">-</w:t>
      </w:r>
      <w:r>
        <w:t xml:space="preserve"> </w:t>
      </w:r>
      <w:r>
        <w:rPr>
          <w:b/>
          <w:bCs/>
        </w:rPr>
        <w:t xml:space="preserve">Substations:</w:t>
      </w:r>
      <w:r>
        <w:t xml:space="preserve"> </w:t>
      </w:r>
      <w:r>
        <w:t xml:space="preserve">Multiple new 500 kV / 230 kV substations (4-5 facilities)</w:t>
      </w:r>
      <w:r>
        <w:t xml:space="preserve"> </w:t>
      </w:r>
      <w:r>
        <w:t xml:space="preserve">-</w:t>
      </w:r>
      <w:r>
        <w:t xml:space="preserve"> </w:t>
      </w:r>
      <w:r>
        <w:rPr>
          <w:b/>
          <w:bCs/>
        </w:rPr>
        <w:t xml:space="preserve">Interconnection:</w:t>
      </w:r>
      <w:r>
        <w:t xml:space="preserve"> </w:t>
      </w:r>
      <w:r>
        <w:t xml:space="preserve">Integration with Entergy Louisiana grid</w:t>
      </w:r>
      <w:r>
        <w:t xml:space="preserve"> </w:t>
      </w:r>
      <w:r>
        <w:t xml:space="preserve">-</w:t>
      </w:r>
      <w:r>
        <w:t xml:space="preserve"> </w:t>
      </w:r>
      <w:r>
        <w:rPr>
          <w:b/>
          <w:bCs/>
        </w:rPr>
        <w:t xml:space="preserve">Construction Timeline:</w:t>
      </w:r>
      <w:r>
        <w:t xml:space="preserve"> </w:t>
      </w:r>
      <w:r>
        <w:t xml:space="preserve">2025-2028</w:t>
      </w:r>
    </w:p>
    <w:p>
      <w:pPr>
        <w:pStyle w:val="BodyText"/>
      </w:pPr>
      <w:r>
        <w:rPr>
          <w:b/>
          <w:bCs/>
        </w:rPr>
        <w:t xml:space="preserve">Natural Gas Pipeline Infrastructure Required:</w:t>
      </w:r>
      <w:r>
        <w:t xml:space="preserve"> </w:t>
      </w:r>
      <w:r>
        <w:t xml:space="preserve">-</w:t>
      </w:r>
      <w:r>
        <w:t xml:space="preserve"> </w:t>
      </w:r>
      <w:r>
        <w:rPr>
          <w:b/>
          <w:bCs/>
        </w:rPr>
        <w:t xml:space="preserve">New Capacity:</w:t>
      </w:r>
      <w:r>
        <w:t xml:space="preserve"> </w:t>
      </w:r>
      <w:r>
        <w:t xml:space="preserve">0.4-0.5 Bcf/d for initial phase (2.25 GW)</w:t>
      </w:r>
      <w:r>
        <w:t xml:space="preserve"> </w:t>
      </w:r>
      <w:r>
        <w:t xml:space="preserve">-</w:t>
      </w:r>
      <w:r>
        <w:t xml:space="preserve"> </w:t>
      </w:r>
      <w:r>
        <w:rPr>
          <w:b/>
          <w:bCs/>
        </w:rPr>
        <w:t xml:space="preserve">Full Buildout:</w:t>
      </w:r>
      <w:r>
        <w:t xml:space="preserve"> </w:t>
      </w:r>
      <w:r>
        <w:t xml:space="preserve">0.8-1.0 Bcf/d for 5 GW scenario</w:t>
      </w:r>
      <w:r>
        <w:t xml:space="preserve"> </w:t>
      </w:r>
      <w:r>
        <w:t xml:space="preserve">-</w:t>
      </w:r>
      <w:r>
        <w:t xml:space="preserve"> </w:t>
      </w:r>
      <w:r>
        <w:rPr>
          <w:b/>
          <w:bCs/>
        </w:rPr>
        <w:t xml:space="preserve">Source:</w:t>
      </w:r>
      <w:r>
        <w:t xml:space="preserve"> </w:t>
      </w:r>
      <w:r>
        <w:t xml:space="preserve">Lateral from existing interstate systems (Transco, Tennessee Gas, or Texas Eastern)</w:t>
      </w:r>
      <w:r>
        <w:t xml:space="preserve"> </w:t>
      </w:r>
      <w:r>
        <w:t xml:space="preserve">-</w:t>
      </w:r>
      <w:r>
        <w:t xml:space="preserve"> </w:t>
      </w:r>
      <w:r>
        <w:rPr>
          <w:b/>
          <w:bCs/>
        </w:rPr>
        <w:t xml:space="preserve">Distance:</w:t>
      </w:r>
      <w:r>
        <w:t xml:space="preserve"> </w:t>
      </w:r>
      <w:r>
        <w:t xml:space="preserve">~50-100 miles from Haynesville production region or existing trunk lines</w:t>
      </w:r>
    </w:p>
    <w:bookmarkEnd w:id="73"/>
    <w:bookmarkStart w:id="74" w:name="X387b0673cac08126fbbc35ab34c57ab64f647dc"/>
    <w:p>
      <w:pPr>
        <w:pStyle w:val="Heading4"/>
      </w:pPr>
      <w:r>
        <w:t xml:space="preserve">4.2.2 Construction Materials Demand - Data Center and Power Infrastructure</w:t>
      </w:r>
    </w:p>
    <w:p>
      <w:pPr>
        <w:pStyle w:val="FirstParagraph"/>
      </w:pPr>
      <w:r>
        <w:rPr>
          <w:b/>
          <w:bCs/>
        </w:rPr>
        <w:t xml:space="preserve">Data Center Facilities:</w:t>
      </w:r>
      <w:r>
        <w:t xml:space="preserve"> </w:t>
      </w:r>
      <w:r>
        <w:t xml:space="preserve">-</w:t>
      </w:r>
      <w:r>
        <w:t xml:space="preserve"> </w:t>
      </w:r>
      <w:r>
        <w:rPr>
          <w:b/>
          <w:bCs/>
        </w:rPr>
        <w:t xml:space="preserve">Foundation Slabs:</w:t>
      </w:r>
      <w:r>
        <w:t xml:space="preserve"> </w:t>
      </w:r>
      <w:r>
        <w:t xml:space="preserve">50,000-100,000 CY per major data hall (multiple halls over buildout)</w:t>
      </w:r>
      <w:r>
        <w:t xml:space="preserve"> </w:t>
      </w:r>
      <w:r>
        <w:t xml:space="preserve">-</w:t>
      </w:r>
      <w:r>
        <w:t xml:space="preserve"> </w:t>
      </w:r>
      <w:r>
        <w:rPr>
          <w:b/>
          <w:bCs/>
        </w:rPr>
        <w:t xml:space="preserve">Backup Generator Pads:</w:t>
      </w:r>
      <w:r>
        <w:t xml:space="preserve"> </w:t>
      </w:r>
      <w:r>
        <w:t xml:space="preserve">10,000-20,000 CY</w:t>
      </w:r>
      <w:r>
        <w:t xml:space="preserve"> </w:t>
      </w:r>
      <w:r>
        <w:t xml:space="preserve">-</w:t>
      </w:r>
      <w:r>
        <w:t xml:space="preserve"> </w:t>
      </w:r>
      <w:r>
        <w:rPr>
          <w:b/>
          <w:bCs/>
        </w:rPr>
        <w:t xml:space="preserve">Roads, Parking, Paved Areas:</w:t>
      </w:r>
      <w:r>
        <w:t xml:space="preserve"> </w:t>
      </w:r>
      <w:r>
        <w:t xml:space="preserve">30,000-50,000 CY</w:t>
      </w:r>
      <w:r>
        <w:t xml:space="preserve"> </w:t>
      </w:r>
      <w:r>
        <w:t xml:space="preserve">-</w:t>
      </w:r>
      <w:r>
        <w:t xml:space="preserve"> </w:t>
      </w:r>
      <w:r>
        <w:rPr>
          <w:b/>
          <w:bCs/>
        </w:rPr>
        <w:t xml:space="preserve">Total Data Center Estimate:</w:t>
      </w:r>
      <w:r>
        <w:t xml:space="preserve"> </w:t>
      </w:r>
      <w:r>
        <w:t xml:space="preserve">150,000-250,000 CY concrete</w:t>
      </w:r>
    </w:p>
    <w:p>
      <w:pPr>
        <w:pStyle w:val="BodyText"/>
      </w:pPr>
      <w:r>
        <w:rPr>
          <w:b/>
          <w:bCs/>
        </w:rPr>
        <w:t xml:space="preserve">Power Generation (3 CCGT Units):</w:t>
      </w:r>
      <w:r>
        <w:t xml:space="preserve"> </w:t>
      </w:r>
      <w:r>
        <w:t xml:space="preserve">-</w:t>
      </w:r>
      <w:r>
        <w:t xml:space="preserve"> </w:t>
      </w:r>
      <w:r>
        <w:rPr>
          <w:b/>
          <w:bCs/>
        </w:rPr>
        <w:t xml:space="preserve">Turbine Foundations:</w:t>
      </w:r>
      <w:r>
        <w:t xml:space="preserve"> </w:t>
      </w:r>
      <w:r>
        <w:t xml:space="preserve">15,000-25,000 CY per unit (45,000-75,000 CY total)</w:t>
      </w:r>
      <w:r>
        <w:t xml:space="preserve"> </w:t>
      </w:r>
      <w:r>
        <w:t xml:space="preserve">-</w:t>
      </w:r>
      <w:r>
        <w:t xml:space="preserve"> </w:t>
      </w:r>
      <w:r>
        <w:rPr>
          <w:b/>
          <w:bCs/>
        </w:rPr>
        <w:t xml:space="preserve">Cooling Towers:</w:t>
      </w:r>
      <w:r>
        <w:t xml:space="preserve"> </w:t>
      </w:r>
      <w:r>
        <w:t xml:space="preserve">20,000-30,000 CY</w:t>
      </w:r>
      <w:r>
        <w:t xml:space="preserve"> </w:t>
      </w:r>
      <w:r>
        <w:t xml:space="preserve">-</w:t>
      </w:r>
      <w:r>
        <w:t xml:space="preserve"> </w:t>
      </w:r>
      <w:r>
        <w:rPr>
          <w:b/>
          <w:bCs/>
        </w:rPr>
        <w:t xml:space="preserve">Auxiliary Buildings:</w:t>
      </w:r>
      <w:r>
        <w:t xml:space="preserve"> </w:t>
      </w:r>
      <w:r>
        <w:t xml:space="preserve">10,000-15,000 CY</w:t>
      </w:r>
      <w:r>
        <w:t xml:space="preserve"> </w:t>
      </w:r>
      <w:r>
        <w:t xml:space="preserve">-</w:t>
      </w:r>
      <w:r>
        <w:t xml:space="preserve"> </w:t>
      </w:r>
      <w:r>
        <w:rPr>
          <w:b/>
          <w:bCs/>
        </w:rPr>
        <w:t xml:space="preserve">Total Power Plant Estimate:</w:t>
      </w:r>
      <w:r>
        <w:t xml:space="preserve"> </w:t>
      </w:r>
      <w:r>
        <w:t xml:space="preserve">150,000-200,000 CY concrete</w:t>
      </w:r>
    </w:p>
    <w:p>
      <w:pPr>
        <w:pStyle w:val="BodyText"/>
      </w:pPr>
      <w:r>
        <w:rPr>
          <w:b/>
          <w:bCs/>
        </w:rPr>
        <w:t xml:space="preserve">Transmission Infrastructure:</w:t>
      </w:r>
      <w:r>
        <w:t xml:space="preserve"> </w:t>
      </w:r>
      <w:r>
        <w:t xml:space="preserve">-</w:t>
      </w:r>
      <w:r>
        <w:t xml:space="preserve"> </w:t>
      </w:r>
      <w:r>
        <w:rPr>
          <w:b/>
          <w:bCs/>
        </w:rPr>
        <w:t xml:space="preserve">Substation Foundations:</w:t>
      </w:r>
      <w:r>
        <w:t xml:space="preserve"> </w:t>
      </w:r>
      <w:r>
        <w:t xml:space="preserve">5,000-10,000 CY per substation (20,000-50,000 CY for 4-5 substations)</w:t>
      </w:r>
      <w:r>
        <w:t xml:space="preserve"> </w:t>
      </w:r>
      <w:r>
        <w:t xml:space="preserve">-</w:t>
      </w:r>
      <w:r>
        <w:t xml:space="preserve"> </w:t>
      </w:r>
      <w:r>
        <w:rPr>
          <w:b/>
          <w:bCs/>
        </w:rPr>
        <w:t xml:space="preserve">Transmission Tower Foundations:</w:t>
      </w:r>
      <w:r>
        <w:t xml:space="preserve"> </w:t>
      </w:r>
      <w:r>
        <w:t xml:space="preserve">500-1,000 CY per tower; ~400-500 towers for 100 miles (25,000-40,000 CY)</w:t>
      </w:r>
      <w:r>
        <w:t xml:space="preserve"> </w:t>
      </w:r>
      <w:r>
        <w:t xml:space="preserve">-</w:t>
      </w:r>
      <w:r>
        <w:t xml:space="preserve"> </w:t>
      </w:r>
      <w:r>
        <w:rPr>
          <w:b/>
          <w:bCs/>
        </w:rPr>
        <w:t xml:space="preserve">Total Transmission Estimate:</w:t>
      </w:r>
      <w:r>
        <w:t xml:space="preserve"> </w:t>
      </w:r>
      <w:r>
        <w:t xml:space="preserve">45,000-90,000 CY concrete</w:t>
      </w:r>
    </w:p>
    <w:p>
      <w:pPr>
        <w:pStyle w:val="BodyText"/>
      </w:pPr>
      <w:r>
        <w:rPr>
          <w:b/>
          <w:bCs/>
        </w:rPr>
        <w:t xml:space="preserve">Gas Pipeline Infrastructure:</w:t>
      </w:r>
      <w:r>
        <w:t xml:space="preserve"> </w:t>
      </w:r>
      <w:r>
        <w:t xml:space="preserve">-</w:t>
      </w:r>
      <w:r>
        <w:t xml:space="preserve"> </w:t>
      </w:r>
      <w:r>
        <w:rPr>
          <w:b/>
          <w:bCs/>
        </w:rPr>
        <w:t xml:space="preserve">Compressor Stations:</w:t>
      </w:r>
      <w:r>
        <w:t xml:space="preserve"> </w:t>
      </w:r>
      <w:r>
        <w:t xml:space="preserve">2-3 stations for 50-100 mile lateral (5,000-10,000 CY total)</w:t>
      </w:r>
      <w:r>
        <w:t xml:space="preserve"> </w:t>
      </w:r>
      <w:r>
        <w:t xml:space="preserve">-</w:t>
      </w:r>
      <w:r>
        <w:t xml:space="preserve"> </w:t>
      </w:r>
      <w:r>
        <w:rPr>
          <w:b/>
          <w:bCs/>
        </w:rPr>
        <w:t xml:space="preserve">Valve Sites and Metering:</w:t>
      </w:r>
      <w:r>
        <w:t xml:space="preserve"> </w:t>
      </w:r>
      <w:r>
        <w:t xml:space="preserve">1,000-2,000 CY</w:t>
      </w:r>
    </w:p>
    <w:p>
      <w:pPr>
        <w:pStyle w:val="BodyText"/>
      </w:pPr>
      <w:r>
        <w:rPr>
          <w:b/>
          <w:bCs/>
        </w:rPr>
        <w:t xml:space="preserve">Total Meta/Entergy Project Construction Materials (2025-2030):</w:t>
      </w:r>
      <w:r>
        <w:t xml:space="preserve"> </w:t>
      </w:r>
      <w:r>
        <w:t xml:space="preserve">-</w:t>
      </w:r>
      <w:r>
        <w:t xml:space="preserve"> </w:t>
      </w:r>
      <w:r>
        <w:rPr>
          <w:b/>
          <w:bCs/>
        </w:rPr>
        <w:t xml:space="preserve">Concrete:</w:t>
      </w:r>
      <w:r>
        <w:t xml:space="preserve"> </w:t>
      </w:r>
      <w:r>
        <w:t xml:space="preserve">350,000-550,000 cubic yards</w:t>
      </w:r>
      <w:r>
        <w:t xml:space="preserve"> </w:t>
      </w:r>
      <w:r>
        <w:t xml:space="preserve">-</w:t>
      </w:r>
      <w:r>
        <w:t xml:space="preserve"> </w:t>
      </w:r>
      <w:r>
        <w:rPr>
          <w:b/>
          <w:bCs/>
        </w:rPr>
        <w:t xml:space="preserve">Aggregates:</w:t>
      </w:r>
      <w:r>
        <w:t xml:space="preserve"> </w:t>
      </w:r>
      <w:r>
        <w:t xml:space="preserve">200,000-400,000 tons (site preparation, road base)</w:t>
      </w:r>
      <w:r>
        <w:t xml:space="preserve"> </w:t>
      </w:r>
      <w:r>
        <w:t xml:space="preserve">-</w:t>
      </w:r>
      <w:r>
        <w:t xml:space="preserve"> </w:t>
      </w:r>
      <w:r>
        <w:rPr>
          <w:b/>
          <w:bCs/>
        </w:rPr>
        <w:t xml:space="preserve">Cement:</w:t>
      </w:r>
      <w:r>
        <w:t xml:space="preserve"> </w:t>
      </w:r>
      <w:r>
        <w:t xml:space="preserve">70,000-110,000 tons</w:t>
      </w:r>
      <w:r>
        <w:t xml:space="preserve"> </w:t>
      </w:r>
      <w:r>
        <w:t xml:space="preserve">-</w:t>
      </w:r>
      <w:r>
        <w:t xml:space="preserve"> </w:t>
      </w:r>
      <w:r>
        <w:rPr>
          <w:b/>
          <w:bCs/>
        </w:rPr>
        <w:t xml:space="preserve">Precast Products:</w:t>
      </w:r>
      <w:r>
        <w:t xml:space="preserve"> </w:t>
      </w:r>
      <w:r>
        <w:t xml:space="preserve">Utility vaults, cable trays, substations ($50-100 million market)</w:t>
      </w:r>
    </w:p>
    <w:bookmarkEnd w:id="74"/>
    <w:bookmarkStart w:id="75" w:name="X1c70c1e1d67eb285b0d5390e0c7ef4174a4bfe0"/>
    <w:p>
      <w:pPr>
        <w:pStyle w:val="Heading4"/>
      </w:pPr>
      <w:r>
        <w:t xml:space="preserve">4.2.3 Distance from AMAX and Logistics Feasibility</w:t>
      </w:r>
    </w:p>
    <w:p>
      <w:pPr>
        <w:pStyle w:val="FirstParagraph"/>
      </w:pPr>
      <w:r>
        <w:rPr>
          <w:b/>
          <w:bCs/>
        </w:rPr>
        <w:t xml:space="preserve">Richland Parish to AMAX Site:</w:t>
      </w:r>
      <w:r>
        <w:t xml:space="preserve"> </w:t>
      </w:r>
      <w:r>
        <w:t xml:space="preserve">-</w:t>
      </w:r>
      <w:r>
        <w:t xml:space="preserve"> </w:t>
      </w:r>
      <w:r>
        <w:rPr>
          <w:b/>
          <w:bCs/>
        </w:rPr>
        <w:t xml:space="preserve">Direct Distance:</w:t>
      </w:r>
      <w:r>
        <w:t xml:space="preserve"> </w:t>
      </w:r>
      <w:r>
        <w:t xml:space="preserve">~275 miles north</w:t>
      </w:r>
      <w:r>
        <w:t xml:space="preserve"> </w:t>
      </w:r>
      <w:r>
        <w:t xml:space="preserve">-</w:t>
      </w:r>
      <w:r>
        <w:t xml:space="preserve"> </w:t>
      </w:r>
      <w:r>
        <w:rPr>
          <w:b/>
          <w:bCs/>
        </w:rPr>
        <w:t xml:space="preserve">Logistics Routes:</w:t>
      </w:r>
      <w:r>
        <w:t xml:space="preserve"> </w:t>
      </w:r>
      <w:r>
        <w:t xml:space="preserve">-</w:t>
      </w:r>
      <w:r>
        <w:t xml:space="preserve"> </w:t>
      </w:r>
      <w:r>
        <w:rPr>
          <w:b/>
          <w:bCs/>
        </w:rPr>
        <w:t xml:space="preserve">River/Truck:</w:t>
      </w:r>
      <w:r>
        <w:t xml:space="preserve"> </w:t>
      </w:r>
      <w:r>
        <w:t xml:space="preserve">Mississippi River barge to Vicksburg or Natchez (~200 miles), then truck east (~100-150 miles)</w:t>
      </w:r>
      <w:r>
        <w:t xml:space="preserve"> </w:t>
      </w:r>
      <w:r>
        <w:t xml:space="preserve">-</w:t>
      </w:r>
      <w:r>
        <w:t xml:space="preserve"> </w:t>
      </w:r>
      <w:r>
        <w:rPr>
          <w:b/>
          <w:bCs/>
        </w:rPr>
        <w:t xml:space="preserve">Rail:</w:t>
      </w:r>
      <w:r>
        <w:t xml:space="preserve"> </w:t>
      </w:r>
      <w:r>
        <w:t xml:space="preserve">Norfolk Southern (AMAX) to Monroe/Richland Parish area (direct Class I service)</w:t>
      </w:r>
      <w:r>
        <w:t xml:space="preserve"> </w:t>
      </w:r>
      <w:r>
        <w:t xml:space="preserve">-</w:t>
      </w:r>
      <w:r>
        <w:t xml:space="preserve"> </w:t>
      </w:r>
      <w:r>
        <w:rPr>
          <w:b/>
          <w:bCs/>
        </w:rPr>
        <w:t xml:space="preserve">All-Truck:</w:t>
      </w:r>
      <w:r>
        <w:t xml:space="preserve"> </w:t>
      </w:r>
      <w:r>
        <w:t xml:space="preserve">Highway 61 to I-20 corridor (~275 miles)</w:t>
      </w:r>
    </w:p>
    <w:p>
      <w:pPr>
        <w:pStyle w:val="BodyText"/>
      </w:pPr>
      <w:r>
        <w:rPr>
          <w:b/>
          <w:bCs/>
        </w:rPr>
        <w:t xml:space="preserve">Competitive Positioning:</w:t>
      </w:r>
      <w:r>
        <w:t xml:space="preserve"> </w:t>
      </w:r>
      <w:r>
        <w:t xml:space="preserve">-</w:t>
      </w:r>
      <w:r>
        <w:t xml:space="preserve"> </w:t>
      </w:r>
      <w:r>
        <w:rPr>
          <w:b/>
          <w:bCs/>
        </w:rPr>
        <w:t xml:space="preserve">Advantages:</w:t>
      </w:r>
      <w:r>
        <w:t xml:space="preserve"> </w:t>
      </w:r>
      <w:r>
        <w:t xml:space="preserve">AMAX rail access (Norfolk Southern) connects to Monroe area; barge-to-truck transload reduces costs vs. all-truck</w:t>
      </w:r>
      <w:r>
        <w:t xml:space="preserve"> </w:t>
      </w:r>
      <w:r>
        <w:t xml:space="preserve">-</w:t>
      </w:r>
      <w:r>
        <w:t xml:space="preserve"> </w:t>
      </w:r>
      <w:r>
        <w:rPr>
          <w:b/>
          <w:bCs/>
        </w:rPr>
        <w:t xml:space="preserve">Challenges:</w:t>
      </w:r>
      <w:r>
        <w:t xml:space="preserve"> </w:t>
      </w:r>
      <w:r>
        <w:t xml:space="preserve">Closer suppliers in North Louisiana (Monroe, Shreveport) and Arkansas; 275+ mile distance increases transportation costs for ready-mix concrete (economically limited to ~50-75 mile radius from batch plants)</w:t>
      </w:r>
    </w:p>
    <w:p>
      <w:pPr>
        <w:pStyle w:val="BodyText"/>
      </w:pPr>
      <w:r>
        <w:rPr>
          <w:b/>
          <w:bCs/>
        </w:rPr>
        <w:t xml:space="preserve">Realistic AMAX Opportunity:</w:t>
      </w:r>
      <w:r>
        <w:t xml:space="preserve"> </w:t>
      </w:r>
      <w:r>
        <w:t xml:space="preserve">-</w:t>
      </w:r>
      <w:r>
        <w:t xml:space="preserve"> </w:t>
      </w:r>
      <w:r>
        <w:rPr>
          <w:b/>
          <w:bCs/>
        </w:rPr>
        <w:t xml:space="preserve">Cement/Clinker:</w:t>
      </w:r>
      <w:r>
        <w:t xml:space="preserve"> </w:t>
      </w:r>
      <w:r>
        <w:t xml:space="preserve">Import terminal and distribution to regional batch plants via rail/barge</w:t>
      </w:r>
      <w:r>
        <w:t xml:space="preserve"> </w:t>
      </w:r>
      <w:r>
        <w:t xml:space="preserve">-</w:t>
      </w:r>
      <w:r>
        <w:t xml:space="preserve"> </w:t>
      </w:r>
      <w:r>
        <w:rPr>
          <w:b/>
          <w:bCs/>
        </w:rPr>
        <w:t xml:space="preserve">Precast Products:</w:t>
      </w:r>
      <w:r>
        <w:t xml:space="preserve"> </w:t>
      </w:r>
      <w:r>
        <w:t xml:space="preserve">Rail delivery of manufactured products (less distance-sensitive than ready-mix)</w:t>
      </w:r>
      <w:r>
        <w:t xml:space="preserve"> </w:t>
      </w:r>
      <w:r>
        <w:t xml:space="preserve">-</w:t>
      </w:r>
      <w:r>
        <w:t xml:space="preserve"> </w:t>
      </w:r>
      <w:r>
        <w:rPr>
          <w:b/>
          <w:bCs/>
        </w:rPr>
        <w:t xml:space="preserve">Aggregates:</w:t>
      </w:r>
      <w:r>
        <w:t xml:space="preserve"> </w:t>
      </w:r>
      <w:r>
        <w:t xml:space="preserve">Ship import, barge/rail distribution to regional construction markets</w:t>
      </w:r>
      <w:r>
        <w:t xml:space="preserve"> </w:t>
      </w:r>
      <w:r>
        <w:t xml:space="preserve">-</w:t>
      </w:r>
      <w:r>
        <w:t xml:space="preserve"> </w:t>
      </w:r>
      <w:r>
        <w:rPr>
          <w:b/>
          <w:bCs/>
        </w:rPr>
        <w:t xml:space="preserve">Unlikely:</w:t>
      </w:r>
      <w:r>
        <w:t xml:space="preserve"> </w:t>
      </w:r>
      <w:r>
        <w:t xml:space="preserve">Direct ready-mix concrete supply (distance prohibitive)</w:t>
      </w:r>
    </w:p>
    <w:bookmarkEnd w:id="75"/>
    <w:bookmarkEnd w:id="76"/>
    <w:bookmarkStart w:id="79" w:name="X76f45b999a3bb6bd324e7bf7e476ef1e48334e6"/>
    <w:p>
      <w:pPr>
        <w:pStyle w:val="Heading3"/>
      </w:pPr>
      <w:r>
        <w:t xml:space="preserve">4.3 Industrial Expansion and Gas Storage Buildout</w:t>
      </w:r>
    </w:p>
    <w:bookmarkStart w:id="77" w:name="petrochemical-and-industrial-demand"/>
    <w:p>
      <w:pPr>
        <w:pStyle w:val="Heading4"/>
      </w:pPr>
      <w:r>
        <w:t xml:space="preserve">Petrochemical and Industrial Demand</w:t>
      </w:r>
    </w:p>
    <w:p>
      <w:pPr>
        <w:pStyle w:val="FirstParagraph"/>
      </w:pPr>
      <w:r>
        <w:t xml:space="preserve">Southeast Louisiana’s chemical plant and refinery corridor (Baton Rouge to New Orleans) drives ongoing natural gas demand for process heating, hydrogen production, and power generation. Mississippi River industrial sites consume 2-3 Bcf/d natural gas combined (excluding power generation). Growth in petrochemical capacity (ethylene crackers, ammonia plants, methanol facilities) adds incremental gas demand.</w:t>
      </w:r>
    </w:p>
    <w:bookmarkEnd w:id="77"/>
    <w:bookmarkStart w:id="78" w:name="gas-storage-infrastructure-expansion"/>
    <w:p>
      <w:pPr>
        <w:pStyle w:val="Heading4"/>
      </w:pPr>
      <w:r>
        <w:t xml:space="preserve">Gas Storage Infrastructure Expansion</w:t>
      </w:r>
    </w:p>
    <w:p>
      <w:pPr>
        <w:pStyle w:val="FirstParagraph"/>
      </w:pPr>
      <w:r>
        <w:rPr>
          <w:b/>
          <w:bCs/>
        </w:rPr>
        <w:t xml:space="preserve">Gulf Coast Gas Storage Market Drivers:</w:t>
      </w:r>
      <w:r>
        <w:t xml:space="preserve"> </w:t>
      </w:r>
      <w:r>
        <w:t xml:space="preserve">-</w:t>
      </w:r>
      <w:r>
        <w:t xml:space="preserve"> </w:t>
      </w:r>
      <w:r>
        <w:rPr>
          <w:b/>
          <w:bCs/>
        </w:rPr>
        <w:t xml:space="preserve">LNG Load Balancing:</w:t>
      </w:r>
      <w:r>
        <w:t xml:space="preserve"> </w:t>
      </w:r>
      <w:r>
        <w:t xml:space="preserve">Daily and seasonal storage for LNG facility reliability</w:t>
      </w:r>
      <w:r>
        <w:t xml:space="preserve"> </w:t>
      </w:r>
      <w:r>
        <w:t xml:space="preserve">-</w:t>
      </w:r>
      <w:r>
        <w:t xml:space="preserve"> </w:t>
      </w:r>
      <w:r>
        <w:rPr>
          <w:b/>
          <w:bCs/>
        </w:rPr>
        <w:t xml:space="preserve">Haynesville Production Management:</w:t>
      </w:r>
      <w:r>
        <w:t xml:space="preserve"> </w:t>
      </w:r>
      <w:r>
        <w:t xml:space="preserve">Storage mitigates production volatility and basis risk</w:t>
      </w:r>
      <w:r>
        <w:t xml:space="preserve"> </w:t>
      </w:r>
      <w:r>
        <w:t xml:space="preserve">-</w:t>
      </w:r>
      <w:r>
        <w:t xml:space="preserve"> </w:t>
      </w:r>
      <w:r>
        <w:rPr>
          <w:b/>
          <w:bCs/>
        </w:rPr>
        <w:t xml:space="preserve">Industrial Demand Variability:</w:t>
      </w:r>
      <w:r>
        <w:t xml:space="preserve"> </w:t>
      </w:r>
      <w:r>
        <w:t xml:space="preserve">Petrochemical and power generation ramping requires storage buffer</w:t>
      </w:r>
      <w:r>
        <w:t xml:space="preserve"> </w:t>
      </w:r>
      <w:r>
        <w:t xml:space="preserve">-</w:t>
      </w:r>
      <w:r>
        <w:t xml:space="preserve"> </w:t>
      </w:r>
      <w:r>
        <w:rPr>
          <w:b/>
          <w:bCs/>
        </w:rPr>
        <w:t xml:space="preserve">Market Arbitrage:</w:t>
      </w:r>
      <w:r>
        <w:t xml:space="preserve"> </w:t>
      </w:r>
      <w:r>
        <w:t xml:space="preserve">Buy low/inject, withdraw/sell high strategies profitable in volatile gas markets</w:t>
      </w:r>
    </w:p>
    <w:p>
      <w:pPr>
        <w:pStyle w:val="BodyText"/>
      </w:pPr>
      <w:r>
        <w:rPr>
          <w:b/>
          <w:bCs/>
        </w:rPr>
        <w:t xml:space="preserve">Storage Types in Louisiana:</w:t>
      </w:r>
      <w:r>
        <w:t xml:space="preserve"> </w:t>
      </w:r>
      <w:r>
        <w:t xml:space="preserve">-</w:t>
      </w:r>
      <w:r>
        <w:t xml:space="preserve"> </w:t>
      </w:r>
      <w:r>
        <w:rPr>
          <w:b/>
          <w:bCs/>
        </w:rPr>
        <w:t xml:space="preserve">Salt Cavern Storage:</w:t>
      </w:r>
      <w:r>
        <w:t xml:space="preserve"> </w:t>
      </w:r>
      <w:r>
        <w:t xml:space="preserve">Louisiana Gulf Coast salt domes (Napoleonville, Clovelly, others) provide ideal geology; rapid injection/withdrawal cycles</w:t>
      </w:r>
      <w:r>
        <w:t xml:space="preserve"> </w:t>
      </w:r>
      <w:r>
        <w:t xml:space="preserve">-</w:t>
      </w:r>
      <w:r>
        <w:t xml:space="preserve"> </w:t>
      </w:r>
      <w:r>
        <w:rPr>
          <w:b/>
          <w:bCs/>
        </w:rPr>
        <w:t xml:space="preserve">Depleted Reservoir Storage:</w:t>
      </w:r>
      <w:r>
        <w:t xml:space="preserve"> </w:t>
      </w:r>
      <w:r>
        <w:t xml:space="preserve">Offshore field conversions (less economically attractive for new development)</w:t>
      </w:r>
    </w:p>
    <w:p>
      <w:pPr>
        <w:pStyle w:val="BodyText"/>
      </w:pPr>
      <w:r>
        <w:rPr>
          <w:b/>
          <w:bCs/>
        </w:rPr>
        <w:t xml:space="preserve">Recent Storage Projects (Louisiana):</w:t>
      </w:r>
      <w:r>
        <w:t xml:space="preserve"> </w:t>
      </w:r>
      <w:r>
        <w:t xml:space="preserve">- Multiple expansions announced or under construction (2023-2025)</w:t>
      </w:r>
      <w:r>
        <w:t xml:space="preserve"> </w:t>
      </w:r>
      <w:r>
        <w:t xml:space="preserve">- Total Louisiana storage capacity: 500+ Bcf existing, with 100-200 Bcf potential additions</w:t>
      </w:r>
    </w:p>
    <w:p>
      <w:pPr>
        <w:pStyle w:val="BodyText"/>
      </w:pPr>
      <w:r>
        <w:rPr>
          <w:b/>
          <w:bCs/>
        </w:rPr>
        <w:t xml:space="preserve">AMAX Site Storage Feasibility (Case A):</w:t>
      </w:r>
      <w:r>
        <w:t xml:space="preserve"> </w:t>
      </w:r>
      <w:r>
        <w:t xml:space="preserve">-</w:t>
      </w:r>
      <w:r>
        <w:t xml:space="preserve"> </w:t>
      </w:r>
      <w:r>
        <w:rPr>
          <w:b/>
          <w:bCs/>
        </w:rPr>
        <w:t xml:space="preserve">Salt Dome Geology:</w:t>
      </w:r>
      <w:r>
        <w:t xml:space="preserve"> </w:t>
      </w:r>
      <w:r>
        <w:t xml:space="preserve">Plaquemines Parish geology requires assessment for salt cavern suitability</w:t>
      </w:r>
      <w:r>
        <w:t xml:space="preserve"> </w:t>
      </w:r>
      <w:r>
        <w:t xml:space="preserve">-</w:t>
      </w:r>
      <w:r>
        <w:t xml:space="preserve"> </w:t>
      </w:r>
      <w:r>
        <w:rPr>
          <w:b/>
          <w:bCs/>
        </w:rPr>
        <w:t xml:space="preserve">Surface Infrastructure Requirements:</w:t>
      </w:r>
      <w:r>
        <w:t xml:space="preserve"> </w:t>
      </w:r>
      <w:r>
        <w:t xml:space="preserve">Compressor station, dehydration, metering, interconnection piping (387-acre AMAX site adequate for surface facilities)</w:t>
      </w:r>
      <w:r>
        <w:t xml:space="preserve"> </w:t>
      </w:r>
      <w:r>
        <w:t xml:space="preserve">-</w:t>
      </w:r>
      <w:r>
        <w:t xml:space="preserve"> </w:t>
      </w:r>
      <w:r>
        <w:rPr>
          <w:b/>
          <w:bCs/>
        </w:rPr>
        <w:t xml:space="preserve">Market Positioning:</w:t>
      </w:r>
      <w:r>
        <w:t xml:space="preserve"> </w:t>
      </w:r>
      <w:r>
        <w:t xml:space="preserve">Plaquemines LNG proximity (~50-75 miles) creates load balancing value proposition</w:t>
      </w:r>
      <w:r>
        <w:t xml:space="preserve"> </w:t>
      </w:r>
      <w:r>
        <w:t xml:space="preserve">-</w:t>
      </w:r>
      <w:r>
        <w:t xml:space="preserve"> </w:t>
      </w:r>
      <w:r>
        <w:rPr>
          <w:b/>
          <w:bCs/>
        </w:rPr>
        <w:t xml:space="preserve">Capital Requirements:</w:t>
      </w:r>
      <w:r>
        <w:t xml:space="preserve"> </w:t>
      </w:r>
      <w:r>
        <w:t xml:space="preserve">$200-500 million for salt cavern development + surface infrastructure + pipeline interconnection</w:t>
      </w:r>
    </w:p>
    <w:bookmarkEnd w:id="78"/>
    <w:bookmarkEnd w:id="79"/>
    <w:bookmarkStart w:id="80" w:name="combined-market-assessment-summary"/>
    <w:p>
      <w:pPr>
        <w:pStyle w:val="Heading3"/>
      </w:pPr>
      <w:r>
        <w:t xml:space="preserve">4.4 Combined Market Assessment Summary</w:t>
      </w:r>
    </w:p>
    <w:p>
      <w:pPr>
        <w:pStyle w:val="FirstParagraph"/>
      </w:pPr>
      <w:r>
        <w:rPr>
          <w:b/>
          <w:bCs/>
        </w:rPr>
        <w:t xml:space="preserve">Total Gulf Coast Natural Gas Demand Growth (2024-2030):</w:t>
      </w:r>
      <w:r>
        <w:t xml:space="preserve"> </w:t>
      </w:r>
      <w:r>
        <w:t xml:space="preserve">-</w:t>
      </w:r>
      <w:r>
        <w:t xml:space="preserve"> </w:t>
      </w:r>
      <w:r>
        <w:rPr>
          <w:b/>
          <w:bCs/>
        </w:rPr>
        <w:t xml:space="preserve">LNG Export Additions:</w:t>
      </w:r>
      <w:r>
        <w:t xml:space="preserve"> </w:t>
      </w:r>
      <w:r>
        <w:t xml:space="preserve">+12.3 Bcf/d (facilities under construction)</w:t>
      </w:r>
      <w:r>
        <w:t xml:space="preserve"> </w:t>
      </w:r>
      <w:r>
        <w:t xml:space="preserve">-</w:t>
      </w:r>
      <w:r>
        <w:t xml:space="preserve"> </w:t>
      </w:r>
      <w:r>
        <w:rPr>
          <w:b/>
          <w:bCs/>
        </w:rPr>
        <w:t xml:space="preserve">Data Center (Meta + Others):</w:t>
      </w:r>
      <w:r>
        <w:t xml:space="preserve"> </w:t>
      </w:r>
      <w:r>
        <w:t xml:space="preserve">+1.0-1.5 Bcf/d</w:t>
      </w:r>
      <w:r>
        <w:t xml:space="preserve"> </w:t>
      </w:r>
      <w:r>
        <w:t xml:space="preserve">-</w:t>
      </w:r>
      <w:r>
        <w:t xml:space="preserve"> </w:t>
      </w:r>
      <w:r>
        <w:rPr>
          <w:b/>
          <w:bCs/>
        </w:rPr>
        <w:t xml:space="preserve">Industrial/Petrochemical Growth:</w:t>
      </w:r>
      <w:r>
        <w:t xml:space="preserve"> </w:t>
      </w:r>
      <w:r>
        <w:t xml:space="preserve">+0.5-1.0 Bcf/d</w:t>
      </w:r>
      <w:r>
        <w:t xml:space="preserve"> </w:t>
      </w:r>
      <w:r>
        <w:t xml:space="preserve">-</w:t>
      </w:r>
      <w:r>
        <w:t xml:space="preserve"> </w:t>
      </w:r>
      <w:r>
        <w:rPr>
          <w:b/>
          <w:bCs/>
        </w:rPr>
        <w:t xml:space="preserve">Total New Demand:</w:t>
      </w:r>
      <w:r>
        <w:t xml:space="preserve"> </w:t>
      </w:r>
      <w:r>
        <w:t xml:space="preserve">~14-15 Bcf/d incremental (2024-2030)</w:t>
      </w:r>
    </w:p>
    <w:p>
      <w:pPr>
        <w:pStyle w:val="BodyText"/>
      </w:pPr>
      <w:r>
        <w:rPr>
          <w:b/>
          <w:bCs/>
        </w:rPr>
        <w:t xml:space="preserve">Required Infrastructure Investment:</w:t>
      </w:r>
      <w:r>
        <w:t xml:space="preserve"> </w:t>
      </w:r>
      <w:r>
        <w:t xml:space="preserve">-</w:t>
      </w:r>
      <w:r>
        <w:t xml:space="preserve"> </w:t>
      </w:r>
      <w:r>
        <w:rPr>
          <w:b/>
          <w:bCs/>
        </w:rPr>
        <w:t xml:space="preserve">Pipelines:</w:t>
      </w:r>
      <w:r>
        <w:t xml:space="preserve"> </w:t>
      </w:r>
      <w:r>
        <w:t xml:space="preserve">$5-10 billion (2024-2030)</w:t>
      </w:r>
      <w:r>
        <w:t xml:space="preserve"> </w:t>
      </w:r>
      <w:r>
        <w:t xml:space="preserve">-</w:t>
      </w:r>
      <w:r>
        <w:t xml:space="preserve"> </w:t>
      </w:r>
      <w:r>
        <w:rPr>
          <w:b/>
          <w:bCs/>
        </w:rPr>
        <w:t xml:space="preserve">LNG Facilities:</w:t>
      </w:r>
      <w:r>
        <w:t xml:space="preserve"> </w:t>
      </w:r>
      <w:r>
        <w:t xml:space="preserve">$50-70 billion under construction</w:t>
      </w:r>
      <w:r>
        <w:t xml:space="preserve"> </w:t>
      </w:r>
      <w:r>
        <w:t xml:space="preserve">-</w:t>
      </w:r>
      <w:r>
        <w:t xml:space="preserve"> </w:t>
      </w:r>
      <w:r>
        <w:rPr>
          <w:b/>
          <w:bCs/>
        </w:rPr>
        <w:t xml:space="preserve">Data Center/Power:</w:t>
      </w:r>
      <w:r>
        <w:t xml:space="preserve"> </w:t>
      </w:r>
      <w:r>
        <w:t xml:space="preserve">$15-20 billion (Meta + Entergy + transmission)</w:t>
      </w:r>
      <w:r>
        <w:t xml:space="preserve"> </w:t>
      </w:r>
      <w:r>
        <w:t xml:space="preserve">-</w:t>
      </w:r>
      <w:r>
        <w:t xml:space="preserve"> </w:t>
      </w:r>
      <w:r>
        <w:rPr>
          <w:b/>
          <w:bCs/>
        </w:rPr>
        <w:t xml:space="preserve">Gas Storage:</w:t>
      </w:r>
      <w:r>
        <w:t xml:space="preserve"> </w:t>
      </w:r>
      <w:r>
        <w:t xml:space="preserve">$2-5 billion (multiple projects)</w:t>
      </w:r>
    </w:p>
    <w:p>
      <w:pPr>
        <w:pStyle w:val="BodyText"/>
      </w:pPr>
      <w:r>
        <w:rPr>
          <w:b/>
          <w:bCs/>
        </w:rPr>
        <w:t xml:space="preserve">Construction Materials Market Size (2024-2030):</w:t>
      </w:r>
      <w:r>
        <w:t xml:space="preserve"> </w:t>
      </w:r>
      <w:r>
        <w:t xml:space="preserve">-</w:t>
      </w:r>
      <w:r>
        <w:t xml:space="preserve"> </w:t>
      </w:r>
      <w:r>
        <w:rPr>
          <w:b/>
          <w:bCs/>
        </w:rPr>
        <w:t xml:space="preserve">Concrete:</w:t>
      </w:r>
      <w:r>
        <w:t xml:space="preserve"> </w:t>
      </w:r>
      <w:r>
        <w:t xml:space="preserve">3-5 million cubic yards (LNG, data centers, power plants, pipelines)</w:t>
      </w:r>
      <w:r>
        <w:t xml:space="preserve"> </w:t>
      </w:r>
      <w:r>
        <w:t xml:space="preserve">-</w:t>
      </w:r>
      <w:r>
        <w:t xml:space="preserve"> </w:t>
      </w:r>
      <w:r>
        <w:rPr>
          <w:b/>
          <w:bCs/>
        </w:rPr>
        <w:t xml:space="preserve">Aggregates:</w:t>
      </w:r>
      <w:r>
        <w:t xml:space="preserve"> </w:t>
      </w:r>
      <w:r>
        <w:t xml:space="preserve">5-10 million tons</w:t>
      </w:r>
      <w:r>
        <w:t xml:space="preserve"> </w:t>
      </w:r>
      <w:r>
        <w:t xml:space="preserve">-</w:t>
      </w:r>
      <w:r>
        <w:t xml:space="preserve"> </w:t>
      </w:r>
      <w:r>
        <w:rPr>
          <w:b/>
          <w:bCs/>
        </w:rPr>
        <w:t xml:space="preserve">Cement:</w:t>
      </w:r>
      <w:r>
        <w:t xml:space="preserve"> </w:t>
      </w:r>
      <w:r>
        <w:t xml:space="preserve">500,000-1,000,000 tons</w:t>
      </w:r>
      <w:r>
        <w:t xml:space="preserve"> </w:t>
      </w:r>
      <w:r>
        <w:t xml:space="preserve">-</w:t>
      </w:r>
      <w:r>
        <w:t xml:space="preserve"> </w:t>
      </w:r>
      <w:r>
        <w:rPr>
          <w:b/>
          <w:bCs/>
        </w:rPr>
        <w:t xml:space="preserve">Precast Products:</w:t>
      </w:r>
      <w:r>
        <w:t xml:space="preserve"> </w:t>
      </w:r>
      <w:r>
        <w:t xml:space="preserve">$500 million - $1 billion</w:t>
      </w:r>
      <w:r>
        <w:t xml:space="preserve"> </w:t>
      </w:r>
      <w:r>
        <w:t xml:space="preserve">-</w:t>
      </w:r>
      <w:r>
        <w:t xml:space="preserve"> </w:t>
      </w:r>
      <w:r>
        <w:rPr>
          <w:b/>
          <w:bCs/>
        </w:rPr>
        <w:t xml:space="preserve">Market Duration:</w:t>
      </w:r>
      <w:r>
        <w:t xml:space="preserve"> </w:t>
      </w:r>
      <w:r>
        <w:t xml:space="preserve">6-year peak demand cycle (2024-2030)</w:t>
      </w:r>
    </w:p>
    <w:p>
      <w:pPr>
        <w:pStyle w:val="BodyText"/>
      </w:pPr>
      <w:r>
        <w:t xml:space="preserve">[MAP INSERT: Map 3 - LNG Infrastructure and Feed Pipelines]</w:t>
      </w:r>
      <w:r>
        <w:t xml:space="preserve"> </w:t>
      </w:r>
      <w:r>
        <w:t xml:space="preserve">[MAP INSERT: Map 4 - Natural Gas Flow Patterns and Market Dynamics]</w:t>
      </w:r>
    </w:p>
    <w:p>
      <w:r>
        <w:pict>
          <v:rect style="width:0;height:1.5pt" o:hralign="center" o:hrstd="t" o:hr="t"/>
        </w:pict>
      </w:r>
    </w:p>
    <w:bookmarkEnd w:id="80"/>
    <w:bookmarkEnd w:id="81"/>
    <w:bookmarkStart w:id="90" w:name="planned-and-proposed-infrastructure"/>
    <w:p>
      <w:pPr>
        <w:pStyle w:val="Heading2"/>
      </w:pPr>
      <w:r>
        <w:t xml:space="preserve">5. PLANNED AND PROPOSED INFRASTRUCTURE</w:t>
      </w:r>
    </w:p>
    <w:bookmarkStart w:id="86" w:name="X5161d523f400ef869166a19f4e53dbfb85831fd"/>
    <w:p>
      <w:pPr>
        <w:pStyle w:val="Heading3"/>
      </w:pPr>
      <w:r>
        <w:t xml:space="preserve">5.1 Pipeline Projects Under Construction (2024-2027)</w:t>
      </w:r>
    </w:p>
    <w:p>
      <w:pPr>
        <w:pStyle w:val="FirstParagraph"/>
      </w:pPr>
      <w:r>
        <w:t xml:space="preserve">Major natural gas pipeline capacity additions recently completed or currently under construction:</w:t>
      </w:r>
    </w:p>
    <w:bookmarkStart w:id="82" w:name="X0bcb27d1399147eb4121107328eb5cf03027a9a"/>
    <w:p>
      <w:pPr>
        <w:pStyle w:val="Heading4"/>
      </w:pPr>
      <w:r>
        <w:t xml:space="preserve">Louisiana Energy Gateway (LEG) - Williams Companies</w:t>
      </w:r>
    </w:p>
    <w:p>
      <w:pPr>
        <w:pStyle w:val="Compact"/>
        <w:numPr>
          <w:ilvl w:val="0"/>
          <w:numId w:val="1010"/>
        </w:numPr>
      </w:pPr>
      <w:r>
        <w:rPr>
          <w:b/>
          <w:bCs/>
        </w:rPr>
        <w:t xml:space="preserve">Capacity:</w:t>
      </w:r>
      <w:r>
        <w:t xml:space="preserve"> </w:t>
      </w:r>
      <w:r>
        <w:t xml:space="preserve">1.8 Bcf/d</w:t>
      </w:r>
    </w:p>
    <w:p>
      <w:pPr>
        <w:pStyle w:val="Compact"/>
        <w:numPr>
          <w:ilvl w:val="0"/>
          <w:numId w:val="1010"/>
        </w:numPr>
      </w:pPr>
      <w:r>
        <w:rPr>
          <w:b/>
          <w:bCs/>
        </w:rPr>
        <w:t xml:space="preserve">Route:</w:t>
      </w:r>
      <w:r>
        <w:t xml:space="preserve"> </w:t>
      </w:r>
      <w:r>
        <w:t xml:space="preserve">Haynesville to Gillis, LA (135 miles, 42” diameter)</w:t>
      </w:r>
    </w:p>
    <w:p>
      <w:pPr>
        <w:pStyle w:val="Compact"/>
        <w:numPr>
          <w:ilvl w:val="0"/>
          <w:numId w:val="1010"/>
        </w:numPr>
      </w:pPr>
      <w:r>
        <w:rPr>
          <w:b/>
          <w:bCs/>
        </w:rPr>
        <w:t xml:space="preserve">ISD:</w:t>
      </w:r>
      <w:r>
        <w:t xml:space="preserve"> </w:t>
      </w:r>
      <w:r>
        <w:t xml:space="preserve">2025 (now operating)</w:t>
      </w:r>
    </w:p>
    <w:p>
      <w:pPr>
        <w:pStyle w:val="Compact"/>
        <w:numPr>
          <w:ilvl w:val="0"/>
          <w:numId w:val="1010"/>
        </w:numPr>
      </w:pPr>
      <w:r>
        <w:rPr>
          <w:b/>
          <w:bCs/>
        </w:rPr>
        <w:t xml:space="preserve">FERC Docket:</w:t>
      </w:r>
      <w:r>
        <w:t xml:space="preserve"> </w:t>
      </w:r>
      <w:r>
        <w:t xml:space="preserve">CP21-18</w:t>
      </w:r>
    </w:p>
    <w:p>
      <w:pPr>
        <w:pStyle w:val="Compact"/>
        <w:numPr>
          <w:ilvl w:val="0"/>
          <w:numId w:val="1010"/>
        </w:numPr>
      </w:pPr>
      <w:r>
        <w:rPr>
          <w:b/>
          <w:bCs/>
        </w:rPr>
        <w:t xml:space="preserve">Purpose:</w:t>
      </w:r>
      <w:r>
        <w:t xml:space="preserve"> </w:t>
      </w:r>
      <w:r>
        <w:t xml:space="preserve">Haynesville takeaway to Gulf Coast LNG facilities</w:t>
      </w:r>
    </w:p>
    <w:p>
      <w:pPr>
        <w:pStyle w:val="Compact"/>
        <w:numPr>
          <w:ilvl w:val="0"/>
          <w:numId w:val="1010"/>
        </w:numPr>
      </w:pPr>
      <w:r>
        <w:rPr>
          <w:b/>
          <w:bCs/>
        </w:rPr>
        <w:t xml:space="preserve">Capital Investment:</w:t>
      </w:r>
      <w:r>
        <w:t xml:space="preserve"> </w:t>
      </w:r>
      <w:r>
        <w:t xml:space="preserve">$1+ billion</w:t>
      </w:r>
    </w:p>
    <w:p>
      <w:pPr>
        <w:pStyle w:val="Compact"/>
        <w:numPr>
          <w:ilvl w:val="0"/>
          <w:numId w:val="1010"/>
        </w:numPr>
      </w:pPr>
      <w:r>
        <w:rPr>
          <w:b/>
          <w:bCs/>
        </w:rPr>
        <w:t xml:space="preserve">Construction Materials:</w:t>
      </w:r>
      <w:r>
        <w:t xml:space="preserve"> </w:t>
      </w:r>
      <w:r>
        <w:t xml:space="preserve">Extensive concrete (compressor stations, valve sites), aggregates (access roads)</w:t>
      </w:r>
    </w:p>
    <w:bookmarkEnd w:id="82"/>
    <w:bookmarkStart w:id="83" w:name="ng3-pipeline---momentum-midstream"/>
    <w:p>
      <w:pPr>
        <w:pStyle w:val="Heading4"/>
      </w:pPr>
      <w:r>
        <w:t xml:space="preserve">NG3 Pipeline - Momentum Midstream</w:t>
      </w:r>
    </w:p>
    <w:p>
      <w:pPr>
        <w:pStyle w:val="Compact"/>
        <w:numPr>
          <w:ilvl w:val="0"/>
          <w:numId w:val="1011"/>
        </w:numPr>
      </w:pPr>
      <w:r>
        <w:rPr>
          <w:b/>
          <w:bCs/>
        </w:rPr>
        <w:t xml:space="preserve">Capacity:</w:t>
      </w:r>
      <w:r>
        <w:t xml:space="preserve"> </w:t>
      </w:r>
      <w:r>
        <w:t xml:space="preserve">2.2 Bcf/d</w:t>
      </w:r>
    </w:p>
    <w:p>
      <w:pPr>
        <w:pStyle w:val="Compact"/>
        <w:numPr>
          <w:ilvl w:val="0"/>
          <w:numId w:val="1011"/>
        </w:numPr>
      </w:pPr>
      <w:r>
        <w:rPr>
          <w:b/>
          <w:bCs/>
        </w:rPr>
        <w:t xml:space="preserve">Route:</w:t>
      </w:r>
      <w:r>
        <w:t xml:space="preserve"> </w:t>
      </w:r>
      <w:r>
        <w:t xml:space="preserve">Haynesville to Gulf Coast</w:t>
      </w:r>
    </w:p>
    <w:p>
      <w:pPr>
        <w:pStyle w:val="Compact"/>
        <w:numPr>
          <w:ilvl w:val="0"/>
          <w:numId w:val="1011"/>
        </w:numPr>
      </w:pPr>
      <w:r>
        <w:rPr>
          <w:b/>
          <w:bCs/>
        </w:rPr>
        <w:t xml:space="preserve">ISD:</w:t>
      </w:r>
      <w:r>
        <w:t xml:space="preserve"> </w:t>
      </w:r>
      <w:r>
        <w:t xml:space="preserve">2025 (now operating)</w:t>
      </w:r>
    </w:p>
    <w:p>
      <w:pPr>
        <w:pStyle w:val="Compact"/>
        <w:numPr>
          <w:ilvl w:val="0"/>
          <w:numId w:val="1011"/>
        </w:numPr>
      </w:pPr>
      <w:r>
        <w:rPr>
          <w:b/>
          <w:bCs/>
        </w:rPr>
        <w:t xml:space="preserve">Purpose:</w:t>
      </w:r>
      <w:r>
        <w:t xml:space="preserve"> </w:t>
      </w:r>
      <w:r>
        <w:t xml:space="preserve">LNG feed gas transportation</w:t>
      </w:r>
    </w:p>
    <w:bookmarkEnd w:id="83"/>
    <w:bookmarkStart w:id="84" w:name="leap-phase-4---dt-midstream"/>
    <w:p>
      <w:pPr>
        <w:pStyle w:val="Heading4"/>
      </w:pPr>
      <w:r>
        <w:t xml:space="preserve">LEAP Phase 4 - DT Midstream</w:t>
      </w:r>
    </w:p>
    <w:p>
      <w:pPr>
        <w:pStyle w:val="Compact"/>
        <w:numPr>
          <w:ilvl w:val="0"/>
          <w:numId w:val="1012"/>
        </w:numPr>
      </w:pPr>
      <w:r>
        <w:rPr>
          <w:b/>
          <w:bCs/>
        </w:rPr>
        <w:t xml:space="preserve">Capacity:</w:t>
      </w:r>
      <w:r>
        <w:t xml:space="preserve"> </w:t>
      </w:r>
      <w:r>
        <w:t xml:space="preserve">+0.3 Bcf/d (expansion)</w:t>
      </w:r>
    </w:p>
    <w:p>
      <w:pPr>
        <w:pStyle w:val="Compact"/>
        <w:numPr>
          <w:ilvl w:val="0"/>
          <w:numId w:val="1012"/>
        </w:numPr>
      </w:pPr>
      <w:r>
        <w:rPr>
          <w:b/>
          <w:bCs/>
        </w:rPr>
        <w:t xml:space="preserve">Route:</w:t>
      </w:r>
      <w:r>
        <w:t xml:space="preserve"> </w:t>
      </w:r>
      <w:r>
        <w:t xml:space="preserve">Haynesville to Gillis</w:t>
      </w:r>
    </w:p>
    <w:p>
      <w:pPr>
        <w:pStyle w:val="Compact"/>
        <w:numPr>
          <w:ilvl w:val="0"/>
          <w:numId w:val="1012"/>
        </w:numPr>
      </w:pPr>
      <w:r>
        <w:rPr>
          <w:b/>
          <w:bCs/>
        </w:rPr>
        <w:t xml:space="preserve">ISD:</w:t>
      </w:r>
      <w:r>
        <w:t xml:space="preserve"> </w:t>
      </w:r>
      <w:r>
        <w:t xml:space="preserve">2026 (operating)</w:t>
      </w:r>
    </w:p>
    <w:p>
      <w:pPr>
        <w:pStyle w:val="Compact"/>
        <w:numPr>
          <w:ilvl w:val="0"/>
          <w:numId w:val="1012"/>
        </w:numPr>
      </w:pPr>
      <w:r>
        <w:rPr>
          <w:b/>
          <w:bCs/>
        </w:rPr>
        <w:t xml:space="preserve">Purpose:</w:t>
      </w:r>
      <w:r>
        <w:t xml:space="preserve"> </w:t>
      </w:r>
      <w:r>
        <w:t xml:space="preserve">Additional Haynesville takeaway</w:t>
      </w:r>
    </w:p>
    <w:bookmarkEnd w:id="84"/>
    <w:bookmarkStart w:id="85" w:name="trident-pipeline---kinder-morgan"/>
    <w:p>
      <w:pPr>
        <w:pStyle w:val="Heading4"/>
      </w:pPr>
      <w:r>
        <w:t xml:space="preserve">Trident Pipeline - Kinder Morgan</w:t>
      </w:r>
    </w:p>
    <w:p>
      <w:pPr>
        <w:pStyle w:val="Compact"/>
        <w:numPr>
          <w:ilvl w:val="0"/>
          <w:numId w:val="1013"/>
        </w:numPr>
      </w:pPr>
      <w:r>
        <w:rPr>
          <w:b/>
          <w:bCs/>
        </w:rPr>
        <w:t xml:space="preserve">Capacity:</w:t>
      </w:r>
      <w:r>
        <w:t xml:space="preserve"> </w:t>
      </w:r>
      <w:r>
        <w:t xml:space="preserve">1.5 Bcf/d</w:t>
      </w:r>
    </w:p>
    <w:p>
      <w:pPr>
        <w:pStyle w:val="Compact"/>
        <w:numPr>
          <w:ilvl w:val="0"/>
          <w:numId w:val="1013"/>
        </w:numPr>
      </w:pPr>
      <w:r>
        <w:rPr>
          <w:b/>
          <w:bCs/>
        </w:rPr>
        <w:t xml:space="preserve">Route:</w:t>
      </w:r>
      <w:r>
        <w:t xml:space="preserve"> </w:t>
      </w:r>
      <w:r>
        <w:t xml:space="preserve">Katy, TX to Sabine Pass LNG (TX/LA border)</w:t>
      </w:r>
    </w:p>
    <w:p>
      <w:pPr>
        <w:pStyle w:val="Compact"/>
        <w:numPr>
          <w:ilvl w:val="0"/>
          <w:numId w:val="1013"/>
        </w:numPr>
      </w:pPr>
      <w:r>
        <w:rPr>
          <w:b/>
          <w:bCs/>
        </w:rPr>
        <w:t xml:space="preserve">Expected ISD:</w:t>
      </w:r>
      <w:r>
        <w:t xml:space="preserve"> </w:t>
      </w:r>
      <w:r>
        <w:t xml:space="preserve">2027</w:t>
      </w:r>
    </w:p>
    <w:p>
      <w:pPr>
        <w:pStyle w:val="Compact"/>
        <w:numPr>
          <w:ilvl w:val="0"/>
          <w:numId w:val="1013"/>
        </w:numPr>
      </w:pPr>
      <w:r>
        <w:rPr>
          <w:b/>
          <w:bCs/>
        </w:rPr>
        <w:t xml:space="preserve">Purpose:</w:t>
      </w:r>
      <w:r>
        <w:t xml:space="preserve"> </w:t>
      </w:r>
      <w:r>
        <w:t xml:space="preserve">Feed Cheniere Sabine Pass expansions and other Gulf Coast LNG facilities</w:t>
      </w:r>
    </w:p>
    <w:p>
      <w:pPr>
        <w:pStyle w:val="Compact"/>
        <w:numPr>
          <w:ilvl w:val="0"/>
          <w:numId w:val="1013"/>
        </w:numPr>
      </w:pPr>
      <w:r>
        <w:rPr>
          <w:b/>
          <w:bCs/>
        </w:rPr>
        <w:t xml:space="preserve">Status:</w:t>
      </w:r>
      <w:r>
        <w:t xml:space="preserve"> </w:t>
      </w:r>
      <w:r>
        <w:t xml:space="preserve">Under construction</w:t>
      </w:r>
    </w:p>
    <w:bookmarkEnd w:id="85"/>
    <w:bookmarkEnd w:id="86"/>
    <w:bookmarkStart w:id="87" w:name="ferc-approved-projects"/>
    <w:p>
      <w:pPr>
        <w:pStyle w:val="Heading3"/>
      </w:pPr>
      <w:r>
        <w:t xml:space="preserve">5.2 FERC-Approved Projects</w:t>
      </w:r>
    </w:p>
    <w:p>
      <w:pPr>
        <w:pStyle w:val="FirstParagraph"/>
      </w:pPr>
      <w:r>
        <w:t xml:space="preserve">Multiple natural gas pipeline projects have received FERC certificates but await final investment decisions or are in early construction stages. FERC approval does not guarantee project construction; commercial agreements (firm capacity contracts) and financing must be secured.</w:t>
      </w:r>
    </w:p>
    <w:p>
      <w:pPr>
        <w:pStyle w:val="BodyText"/>
      </w:pPr>
      <w:r>
        <w:rPr>
          <w:b/>
          <w:bCs/>
        </w:rPr>
        <w:t xml:space="preserve">Key Approved Projects:</w:t>
      </w:r>
      <w:r>
        <w:t xml:space="preserve"> </w:t>
      </w:r>
      <w:r>
        <w:t xml:space="preserve">- Louisiana LNG feed pipeline infrastructure (if Louisiana LNG Woodside proceeds post-FID 2024)</w:t>
      </w:r>
      <w:r>
        <w:t xml:space="preserve"> </w:t>
      </w:r>
      <w:r>
        <w:t xml:space="preserve">- Additional laterals and interconnections for Cameron Parish LNG cluster</w:t>
      </w:r>
      <w:r>
        <w:t xml:space="preserve"> </w:t>
      </w:r>
      <w:r>
        <w:t xml:space="preserve">- Data center-related pipeline extensions (north Louisiana)</w:t>
      </w:r>
    </w:p>
    <w:bookmarkEnd w:id="87"/>
    <w:bookmarkStart w:id="88" w:name="proposedopen-season-projects"/>
    <w:p>
      <w:pPr>
        <w:pStyle w:val="Heading3"/>
      </w:pPr>
      <w:r>
        <w:t xml:space="preserve">5.3 Proposed/Open Season Projects</w:t>
      </w:r>
    </w:p>
    <w:p>
      <w:pPr>
        <w:pStyle w:val="FirstParagraph"/>
      </w:pPr>
      <w:r>
        <w:rPr>
          <w:b/>
          <w:bCs/>
        </w:rPr>
        <w:t xml:space="preserve">Delta Express Pipeline</w:t>
      </w:r>
      <w:r>
        <w:t xml:space="preserve"> </w:t>
      </w:r>
      <w:r>
        <w:t xml:space="preserve">(Venture Global): Proposed feed for CP2 LNG (2.8 Bcf/d) if DOE approval granted and project proceeds. Route: Haynesville to Cameron Parish. Status: Contingent on CP2 DOE authorization.</w:t>
      </w:r>
    </w:p>
    <w:p>
      <w:pPr>
        <w:pStyle w:val="BodyText"/>
      </w:pPr>
      <w:r>
        <w:rPr>
          <w:b/>
          <w:bCs/>
        </w:rPr>
        <w:t xml:space="preserve">Additional Haynesville Takeaway Projects:</w:t>
      </w:r>
      <w:r>
        <w:t xml:space="preserve"> </w:t>
      </w:r>
      <w:r>
        <w:t xml:space="preserve">Multiple operators have conducted open seasons (non-binding capacity solicitations) for additional Haynesville egress capacity beyond LEG/NG3/LEAP, reflecting expectation of continued LNG-driven gas demand growth post-2028.</w:t>
      </w:r>
    </w:p>
    <w:p>
      <w:pPr>
        <w:pStyle w:val="BodyText"/>
      </w:pPr>
      <w:r>
        <w:rPr>
          <w:b/>
          <w:bCs/>
        </w:rPr>
        <w:t xml:space="preserve">Texas Gulf Coast Projects:</w:t>
      </w:r>
      <w:r>
        <w:t xml:space="preserve"> </w:t>
      </w:r>
      <w:r>
        <w:t xml:space="preserve">Numerous proposed pipelines to serve Texas LNG facilities and Permian gas market growth (outside primary study area but contextually relevant).</w:t>
      </w:r>
    </w:p>
    <w:bookmarkEnd w:id="88"/>
    <w:bookmarkStart w:id="89" w:name="timeline-and-phasing-assessment"/>
    <w:p>
      <w:pPr>
        <w:pStyle w:val="Heading3"/>
      </w:pPr>
      <w:r>
        <w:t xml:space="preserve">5.4 Timeline and Phasing Assessment</w:t>
      </w:r>
    </w:p>
    <w:p>
      <w:pPr>
        <w:pStyle w:val="FirstParagraph"/>
      </w:pPr>
      <w:r>
        <w:rPr>
          <w:b/>
          <w:bCs/>
        </w:rPr>
        <w:t xml:space="preserve">2025-2026 (Near-Term):</w:t>
      </w:r>
      <w:r>
        <w:t xml:space="preserve"> </w:t>
      </w:r>
      <w:r>
        <w:t xml:space="preserve">- LEG, NG3, LEAP Phase 4 operating or ramping up</w:t>
      </w:r>
      <w:r>
        <w:t xml:space="preserve"> </w:t>
      </w:r>
      <w:r>
        <w:t xml:space="preserve">- Golden Pass LNG construction peak (materials demand 2025-2027)</w:t>
      </w:r>
      <w:r>
        <w:t xml:space="preserve"> </w:t>
      </w:r>
      <w:r>
        <w:t xml:space="preserve">- Corpus Christi Stage III completion (2025-2026)</w:t>
      </w:r>
      <w:r>
        <w:t xml:space="preserve"> </w:t>
      </w:r>
      <w:r>
        <w:t xml:space="preserve">- Meta Richland Parish data center and power plant construction begins (2025-2026)</w:t>
      </w:r>
    </w:p>
    <w:p>
      <w:pPr>
        <w:pStyle w:val="BodyText"/>
      </w:pPr>
      <w:r>
        <w:rPr>
          <w:b/>
          <w:bCs/>
        </w:rPr>
        <w:t xml:space="preserve">2027-2028 (Mid-Term):</w:t>
      </w:r>
      <w:r>
        <w:t xml:space="preserve"> </w:t>
      </w:r>
      <w:r>
        <w:t xml:space="preserve">- Trident Pipeline ISD (2027)</w:t>
      </w:r>
      <w:r>
        <w:t xml:space="preserve"> </w:t>
      </w:r>
      <w:r>
        <w:t xml:space="preserve">- Port Arthur LNG, Rio Grande LNG commissioning (2027-2028)</w:t>
      </w:r>
      <w:r>
        <w:t xml:space="preserve"> </w:t>
      </w:r>
      <w:r>
        <w:t xml:space="preserve">- Meta/Entergy power plants ISD (2028-2029)</w:t>
      </w:r>
      <w:r>
        <w:t xml:space="preserve"> </w:t>
      </w:r>
      <w:r>
        <w:t xml:space="preserve">- Louisiana LNG construction peak (if FID 2024-2025; construction 2026-2030)</w:t>
      </w:r>
    </w:p>
    <w:p>
      <w:pPr>
        <w:pStyle w:val="BodyText"/>
      </w:pPr>
      <w:r>
        <w:rPr>
          <w:b/>
          <w:bCs/>
        </w:rPr>
        <w:t xml:space="preserve">Post-2028 (Long-Term):</w:t>
      </w:r>
      <w:r>
        <w:t xml:space="preserve"> </w:t>
      </w:r>
      <w:r>
        <w:t xml:space="preserve">- Potential CP2, Commonwealth LNG (if approved/FID)</w:t>
      </w:r>
      <w:r>
        <w:t xml:space="preserve"> </w:t>
      </w:r>
      <w:r>
        <w:t xml:space="preserve">- Additional storage infrastructure</w:t>
      </w:r>
      <w:r>
        <w:t xml:space="preserve"> </w:t>
      </w:r>
      <w:r>
        <w:t xml:space="preserve">- Pipeline capacity expansions and laterals driven by post-2028 LNG growth</w:t>
      </w:r>
    </w:p>
    <w:p>
      <w:pPr>
        <w:pStyle w:val="BodyText"/>
      </w:pPr>
      <w:r>
        <w:rPr>
          <w:b/>
          <w:bCs/>
        </w:rPr>
        <w:t xml:space="preserve">Construction Materials Demand Phasing:</w:t>
      </w:r>
      <w:r>
        <w:t xml:space="preserve"> </w:t>
      </w:r>
      <w:r>
        <w:t xml:space="preserve">-</w:t>
      </w:r>
      <w:r>
        <w:t xml:space="preserve"> </w:t>
      </w:r>
      <w:r>
        <w:rPr>
          <w:b/>
          <w:bCs/>
        </w:rPr>
        <w:t xml:space="preserve">2025-2027:</w:t>
      </w:r>
      <w:r>
        <w:t xml:space="preserve"> </w:t>
      </w:r>
      <w:r>
        <w:t xml:space="preserve">Peak demand (Golden Pass, Port Arthur, Rio Grande under construction; Meta/Entergy starting)</w:t>
      </w:r>
      <w:r>
        <w:t xml:space="preserve"> </w:t>
      </w:r>
      <w:r>
        <w:t xml:space="preserve">-</w:t>
      </w:r>
      <w:r>
        <w:t xml:space="preserve"> </w:t>
      </w:r>
      <w:r>
        <w:rPr>
          <w:b/>
          <w:bCs/>
        </w:rPr>
        <w:t xml:space="preserve">2028-2030:</w:t>
      </w:r>
      <w:r>
        <w:t xml:space="preserve"> </w:t>
      </w:r>
      <w:r>
        <w:t xml:space="preserve">Sustained demand (Louisiana LNG if FID; Meta/Entergy peak construction; potential CP2/Commonwealth)</w:t>
      </w:r>
      <w:r>
        <w:t xml:space="preserve"> </w:t>
      </w:r>
      <w:r>
        <w:t xml:space="preserve">-</w:t>
      </w:r>
      <w:r>
        <w:t xml:space="preserve"> </w:t>
      </w:r>
      <w:r>
        <w:rPr>
          <w:b/>
          <w:bCs/>
        </w:rPr>
        <w:t xml:space="preserve">Post-2030:</w:t>
      </w:r>
      <w:r>
        <w:t xml:space="preserve"> </w:t>
      </w:r>
      <w:r>
        <w:t xml:space="preserve">Maintenance cycle and potential new LNG project wave</w:t>
      </w:r>
    </w:p>
    <w:p>
      <w:pPr>
        <w:pStyle w:val="BodyText"/>
      </w:pPr>
      <w:r>
        <w:rPr>
          <w:b/>
          <w:bCs/>
        </w:rPr>
        <w:t xml:space="preserve">AMAX Site Market Entry Timing (Case B):</w:t>
      </w:r>
      <w:r>
        <w:t xml:space="preserve"> </w:t>
      </w:r>
      <w:r>
        <w:t xml:space="preserve">Optimal entry:</w:t>
      </w:r>
      <w:r>
        <w:t xml:space="preserve"> </w:t>
      </w:r>
      <w:r>
        <w:rPr>
          <w:b/>
          <w:bCs/>
        </w:rPr>
        <w:t xml:space="preserve">2025-2026</w:t>
      </w:r>
      <w:r>
        <w:t xml:space="preserve"> </w:t>
      </w:r>
      <w:r>
        <w:t xml:space="preserve">to capture 2025-2028 peak LNG construction demand and 2028-2030 Meta/Entergy buildout. Delay beyond 2026 risks missing peak demand window.</w:t>
      </w:r>
    </w:p>
    <w:p>
      <w:pPr>
        <w:pStyle w:val="BodyText"/>
      </w:pPr>
      <w:r>
        <w:t xml:space="preserve">[MAP INSERT: Map 5 - Future Pipeline Projects and Proposed Infrastructure]</w:t>
      </w:r>
    </w:p>
    <w:p>
      <w:r>
        <w:pict>
          <v:rect style="width:0;height:1.5pt" o:hralign="center" o:hrstd="t" o:hr="t"/>
        </w:pict>
      </w:r>
    </w:p>
    <w:bookmarkEnd w:id="89"/>
    <w:bookmarkEnd w:id="90"/>
    <w:bookmarkStart w:id="106" w:name="implications-for-site-development"/>
    <w:p>
      <w:pPr>
        <w:pStyle w:val="Heading2"/>
      </w:pPr>
      <w:r>
        <w:t xml:space="preserve">6. IMPLICATIONS FOR SITE DEVELOPMENT</w:t>
      </w:r>
    </w:p>
    <w:bookmarkStart w:id="93" w:name="X8f8962bbe6b5117cd645dc0696cd44fb1e5f5a5"/>
    <w:p>
      <w:pPr>
        <w:pStyle w:val="Heading3"/>
      </w:pPr>
      <w:r>
        <w:t xml:space="preserve">6.1 Case A: Pipeline Network Integration Opportunities</w:t>
      </w:r>
    </w:p>
    <w:bookmarkStart w:id="91" w:name="natural-gas-storage-facility-development"/>
    <w:p>
      <w:pPr>
        <w:pStyle w:val="Heading4"/>
      </w:pPr>
      <w:r>
        <w:t xml:space="preserve">6.1.1 Natural Gas Storage Facility Development</w:t>
      </w:r>
    </w:p>
    <w:p>
      <w:pPr>
        <w:pStyle w:val="FirstParagraph"/>
      </w:pPr>
      <w:r>
        <w:rPr>
          <w:b/>
          <w:bCs/>
        </w:rPr>
        <w:t xml:space="preserve">Concept:</w:t>
      </w:r>
      <w:r>
        <w:t xml:space="preserve"> </w:t>
      </w:r>
      <w:r>
        <w:t xml:space="preserve">Develop underground natural gas storage facility (salt cavern or depleted reservoir) at or near AMAX site with interconnection to Gulf South Pipeline (estimated 10-25 miles) or other interstate transmission systems.</w:t>
      </w:r>
    </w:p>
    <w:p>
      <w:pPr>
        <w:pStyle w:val="BodyText"/>
      </w:pPr>
      <w:r>
        <w:rPr>
          <w:b/>
          <w:bCs/>
        </w:rPr>
        <w:t xml:space="preserve">Value Proposition:</w:t>
      </w:r>
      <w:r>
        <w:t xml:space="preserve"> </w:t>
      </w:r>
      <w:r>
        <w:t xml:space="preserve">-</w:t>
      </w:r>
      <w:r>
        <w:t xml:space="preserve"> </w:t>
      </w:r>
      <w:r>
        <w:rPr>
          <w:b/>
          <w:bCs/>
        </w:rPr>
        <w:t xml:space="preserve">Load Balancing for Plaquemines LNG:</w:t>
      </w:r>
      <w:r>
        <w:t xml:space="preserve"> </w:t>
      </w:r>
      <w:r>
        <w:t xml:space="preserve">Located ~50-75 miles from AMAX, Plaquemines LNG (2.9 Bcf/d) requires reliable gas supply despite production and demand variability; storage provides daily and seasonal buffering</w:t>
      </w:r>
      <w:r>
        <w:t xml:space="preserve"> </w:t>
      </w:r>
      <w:r>
        <w:t xml:space="preserve">-</w:t>
      </w:r>
      <w:r>
        <w:t xml:space="preserve"> </w:t>
      </w:r>
      <w:r>
        <w:rPr>
          <w:b/>
          <w:bCs/>
        </w:rPr>
        <w:t xml:space="preserve">Haynesville Production Management:</w:t>
      </w:r>
      <w:r>
        <w:t xml:space="preserve"> </w:t>
      </w:r>
      <w:r>
        <w:t xml:space="preserve">Storage mitigates Haynesville production volatility and provides market arbitrage opportunity (buy low/inject summer, withdraw/sell high winter)</w:t>
      </w:r>
      <w:r>
        <w:t xml:space="preserve"> </w:t>
      </w:r>
      <w:r>
        <w:t xml:space="preserve">-</w:t>
      </w:r>
      <w:r>
        <w:t xml:space="preserve"> </w:t>
      </w:r>
      <w:r>
        <w:rPr>
          <w:b/>
          <w:bCs/>
        </w:rPr>
        <w:t xml:space="preserve">Industrial Demand Buffer:</w:t>
      </w:r>
      <w:r>
        <w:t xml:space="preserve"> </w:t>
      </w:r>
      <w:r>
        <w:t xml:space="preserve">Southeast Louisiana petrochemical facilities benefit from storage-backed supply reliability</w:t>
      </w:r>
      <w:r>
        <w:t xml:space="preserve"> </w:t>
      </w:r>
      <w:r>
        <w:t xml:space="preserve">-</w:t>
      </w:r>
      <w:r>
        <w:t xml:space="preserve"> </w:t>
      </w:r>
      <w:r>
        <w:rPr>
          <w:b/>
          <w:bCs/>
        </w:rPr>
        <w:t xml:space="preserve">Market Arbitrage:</w:t>
      </w:r>
      <w:r>
        <w:t xml:space="preserve"> </w:t>
      </w:r>
      <w:r>
        <w:t xml:space="preserve">Gulf Coast gas price volatility (driven by LNG export demand) creates profitable buy/store/sell opportunities</w:t>
      </w:r>
    </w:p>
    <w:p>
      <w:pPr>
        <w:pStyle w:val="BodyText"/>
      </w:pPr>
      <w:r>
        <w:rPr>
          <w:b/>
          <w:bCs/>
        </w:rPr>
        <w:t xml:space="preserve">Site Advantages:</w:t>
      </w:r>
      <w:r>
        <w:t xml:space="preserve"> </w:t>
      </w:r>
      <w:r>
        <w:t xml:space="preserve">-</w:t>
      </w:r>
      <w:r>
        <w:t xml:space="preserve"> </w:t>
      </w:r>
      <w:r>
        <w:rPr>
          <w:b/>
          <w:bCs/>
        </w:rPr>
        <w:t xml:space="preserve">387-Acre Land Area:</w:t>
      </w:r>
      <w:r>
        <w:t xml:space="preserve"> </w:t>
      </w:r>
      <w:r>
        <w:t xml:space="preserve">Adequate for compressor station, dehydration, metering, and surface infrastructure</w:t>
      </w:r>
      <w:r>
        <w:t xml:space="preserve"> </w:t>
      </w:r>
      <w:r>
        <w:t xml:space="preserve">-</w:t>
      </w:r>
      <w:r>
        <w:t xml:space="preserve"> </w:t>
      </w:r>
      <w:r>
        <w:rPr>
          <w:b/>
          <w:bCs/>
        </w:rPr>
        <w:t xml:space="preserve">Mississippi River Access:</w:t>
      </w:r>
      <w:r>
        <w:t xml:space="preserve"> </w:t>
      </w:r>
      <w:r>
        <w:t xml:space="preserve">Construction materials and equipment delivery via barge reduces capital costs</w:t>
      </w:r>
      <w:r>
        <w:t xml:space="preserve"> </w:t>
      </w:r>
      <w:r>
        <w:t xml:space="preserve">-</w:t>
      </w:r>
      <w:r>
        <w:t xml:space="preserve"> </w:t>
      </w:r>
      <w:r>
        <w:rPr>
          <w:b/>
          <w:bCs/>
        </w:rPr>
        <w:t xml:space="preserve">Rail Access:</w:t>
      </w:r>
      <w:r>
        <w:t xml:space="preserve"> </w:t>
      </w:r>
      <w:r>
        <w:t xml:space="preserve">Norfolk Southern service enables equipment and specialty materials delivery</w:t>
      </w:r>
      <w:r>
        <w:t xml:space="preserve"> </w:t>
      </w:r>
      <w:r>
        <w:t xml:space="preserve">-</w:t>
      </w:r>
      <w:r>
        <w:t xml:space="preserve"> </w:t>
      </w:r>
      <w:r>
        <w:rPr>
          <w:b/>
          <w:bCs/>
        </w:rPr>
        <w:t xml:space="preserve">341 Acres Upland:</w:t>
      </w:r>
      <w:r>
        <w:t xml:space="preserve"> </w:t>
      </w:r>
      <w:r>
        <w:t xml:space="preserve">Minimal wetland mitigation vs. greenfield coastal sites</w:t>
      </w:r>
    </w:p>
    <w:p>
      <w:pPr>
        <w:pStyle w:val="BodyText"/>
      </w:pPr>
      <w:r>
        <w:rPr>
          <w:b/>
          <w:bCs/>
        </w:rPr>
        <w:t xml:space="preserve">Technical Feasibility Requirements:</w:t>
      </w:r>
      <w:r>
        <w:t xml:space="preserve"> </w:t>
      </w:r>
      <w:r>
        <w:t xml:space="preserve">1.</w:t>
      </w:r>
      <w:r>
        <w:t xml:space="preserve"> </w:t>
      </w:r>
      <w:r>
        <w:rPr>
          <w:b/>
          <w:bCs/>
        </w:rPr>
        <w:t xml:space="preserve">Geological Assessment:</w:t>
      </w:r>
      <w:r>
        <w:t xml:space="preserve"> </w:t>
      </w:r>
      <w:r>
        <w:t xml:space="preserve">Determine salt dome presence/suitability in Plaquemines Parish; alternatively assess depleted offshore field conversion feasibility</w:t>
      </w:r>
      <w:r>
        <w:t xml:space="preserve"> </w:t>
      </w:r>
      <w:r>
        <w:t xml:space="preserve">2.</w:t>
      </w:r>
      <w:r>
        <w:t xml:space="preserve"> </w:t>
      </w:r>
      <w:r>
        <w:rPr>
          <w:b/>
          <w:bCs/>
        </w:rPr>
        <w:t xml:space="preserve">Capacity Sizing:</w:t>
      </w:r>
      <w:r>
        <w:t xml:space="preserve"> </w:t>
      </w:r>
      <w:r>
        <w:t xml:space="preserve">Market study to determine optimal storage capacity (5-20 Bcf typical range for new salt cavern facilities)</w:t>
      </w:r>
      <w:r>
        <w:t xml:space="preserve"> </w:t>
      </w:r>
      <w:r>
        <w:t xml:space="preserve">3.</w:t>
      </w:r>
      <w:r>
        <w:t xml:space="preserve"> </w:t>
      </w:r>
      <w:r>
        <w:rPr>
          <w:b/>
          <w:bCs/>
        </w:rPr>
        <w:t xml:space="preserve">Interconnection Design:</w:t>
      </w:r>
      <w:r>
        <w:t xml:space="preserve"> </w:t>
      </w:r>
      <w:r>
        <w:t xml:space="preserve">Engineering study for 10-25 mile lateral to Gulf South or 20-50 mile lateral to Transco/TETCO</w:t>
      </w:r>
      <w:r>
        <w:t xml:space="preserve"> </w:t>
      </w:r>
      <w:r>
        <w:t xml:space="preserve">4.</w:t>
      </w:r>
      <w:r>
        <w:t xml:space="preserve"> </w:t>
      </w:r>
      <w:r>
        <w:rPr>
          <w:b/>
          <w:bCs/>
        </w:rPr>
        <w:t xml:space="preserve">FERC Process:</w:t>
      </w:r>
      <w:r>
        <w:t xml:space="preserve"> </w:t>
      </w:r>
      <w:r>
        <w:t xml:space="preserve">If interstate interconnection, FERC certificate application (12-24 months); intrastate (Gulf South) avoids FERC but requires Louisiana regulatory approvals</w:t>
      </w:r>
    </w:p>
    <w:p>
      <w:pPr>
        <w:pStyle w:val="BodyText"/>
      </w:pPr>
      <w:r>
        <w:rPr>
          <w:b/>
          <w:bCs/>
        </w:rPr>
        <w:t xml:space="preserve">Capital Requirements Estimate:</w:t>
      </w:r>
      <w:r>
        <w:t xml:space="preserve"> </w:t>
      </w:r>
      <w:r>
        <w:t xml:space="preserve">-</w:t>
      </w:r>
      <w:r>
        <w:t xml:space="preserve"> </w:t>
      </w:r>
      <w:r>
        <w:rPr>
          <w:b/>
          <w:bCs/>
        </w:rPr>
        <w:t xml:space="preserve">Salt Cavern Development:</w:t>
      </w:r>
      <w:r>
        <w:t xml:space="preserve"> </w:t>
      </w:r>
      <w:r>
        <w:t xml:space="preserve">$100-300 million (depending on number/size of caverns)</w:t>
      </w:r>
      <w:r>
        <w:t xml:space="preserve"> </w:t>
      </w:r>
      <w:r>
        <w:t xml:space="preserve">-</w:t>
      </w:r>
      <w:r>
        <w:t xml:space="preserve"> </w:t>
      </w:r>
      <w:r>
        <w:rPr>
          <w:b/>
          <w:bCs/>
        </w:rPr>
        <w:t xml:space="preserve">Surface Infrastructure:</w:t>
      </w:r>
      <w:r>
        <w:t xml:space="preserve"> </w:t>
      </w:r>
      <w:r>
        <w:t xml:space="preserve">$50-100 million (compressor, dehydration, metering)</w:t>
      </w:r>
      <w:r>
        <w:t xml:space="preserve"> </w:t>
      </w:r>
      <w:r>
        <w:t xml:space="preserve">-</w:t>
      </w:r>
      <w:r>
        <w:t xml:space="preserve"> </w:t>
      </w:r>
      <w:r>
        <w:rPr>
          <w:b/>
          <w:bCs/>
        </w:rPr>
        <w:t xml:space="preserve">Pipeline Interconnection:</w:t>
      </w:r>
      <w:r>
        <w:t xml:space="preserve"> </w:t>
      </w:r>
      <w:r>
        <w:t xml:space="preserve">$30-100 million (10-25 miles to Gulf South); $100-300 million (20-50 miles to interstate system)</w:t>
      </w:r>
      <w:r>
        <w:t xml:space="preserve"> </w:t>
      </w:r>
      <w:r>
        <w:t xml:space="preserve">-</w:t>
      </w:r>
      <w:r>
        <w:t xml:space="preserve"> </w:t>
      </w:r>
      <w:r>
        <w:rPr>
          <w:b/>
          <w:bCs/>
        </w:rPr>
        <w:t xml:space="preserve">Total Project:</w:t>
      </w:r>
      <w:r>
        <w:t xml:space="preserve"> </w:t>
      </w:r>
      <w:r>
        <w:t xml:space="preserve">$200-600 million depending on configuration</w:t>
      </w:r>
    </w:p>
    <w:p>
      <w:pPr>
        <w:pStyle w:val="BodyText"/>
      </w:pPr>
      <w:r>
        <w:rPr>
          <w:b/>
          <w:bCs/>
        </w:rPr>
        <w:t xml:space="preserve">Revenue Potential:</w:t>
      </w:r>
      <w:r>
        <w:t xml:space="preserve"> </w:t>
      </w:r>
      <w:r>
        <w:t xml:space="preserve">-</w:t>
      </w:r>
      <w:r>
        <w:t xml:space="preserve"> </w:t>
      </w:r>
      <w:r>
        <w:rPr>
          <w:b/>
          <w:bCs/>
        </w:rPr>
        <w:t xml:space="preserve">Storage Service Fees:</w:t>
      </w:r>
      <w:r>
        <w:t xml:space="preserve"> </w:t>
      </w:r>
      <w:r>
        <w:t xml:space="preserve">$0.50-2.00/MMBtu/month typical commercial rates</w:t>
      </w:r>
      <w:r>
        <w:t xml:space="preserve"> </w:t>
      </w:r>
      <w:r>
        <w:t xml:space="preserve">-</w:t>
      </w:r>
      <w:r>
        <w:t xml:space="preserve"> </w:t>
      </w:r>
      <w:r>
        <w:rPr>
          <w:b/>
          <w:bCs/>
        </w:rPr>
        <w:t xml:space="preserve">10 Bcf Working Gas Capacity Example:</w:t>
      </w:r>
      <w:r>
        <w:t xml:space="preserve"> </w:t>
      </w:r>
      <w:r>
        <w:t xml:space="preserve">$5-20 million annual revenue (depending on utilization and rates)</w:t>
      </w:r>
      <w:r>
        <w:t xml:space="preserve"> </w:t>
      </w:r>
      <w:r>
        <w:t xml:space="preserve">-</w:t>
      </w:r>
      <w:r>
        <w:t xml:space="preserve"> </w:t>
      </w:r>
      <w:r>
        <w:rPr>
          <w:b/>
          <w:bCs/>
        </w:rPr>
        <w:t xml:space="preserve">Market Arbitrage:</w:t>
      </w:r>
      <w:r>
        <w:t xml:space="preserve"> </w:t>
      </w:r>
      <w:r>
        <w:t xml:space="preserve">Additional upside from seasonal/daily price spreads (volatile Gulf Coast market)</w:t>
      </w:r>
    </w:p>
    <w:p>
      <w:pPr>
        <w:pStyle w:val="BodyText"/>
      </w:pPr>
      <w:r>
        <w:rPr>
          <w:b/>
          <w:bCs/>
        </w:rPr>
        <w:t xml:space="preserve">Challenges and Risks:</w:t>
      </w:r>
      <w:r>
        <w:t xml:space="preserve"> </w:t>
      </w:r>
      <w:r>
        <w:t xml:space="preserve">-</w:t>
      </w:r>
      <w:r>
        <w:t xml:space="preserve"> </w:t>
      </w:r>
      <w:r>
        <w:rPr>
          <w:b/>
          <w:bCs/>
        </w:rPr>
        <w:t xml:space="preserve">Geological Uncertainty:</w:t>
      </w:r>
      <w:r>
        <w:t xml:space="preserve"> </w:t>
      </w:r>
      <w:r>
        <w:t xml:space="preserve">Salt dome suitability unknown without detailed subsurface study</w:t>
      </w:r>
      <w:r>
        <w:t xml:space="preserve"> </w:t>
      </w:r>
      <w:r>
        <w:t xml:space="preserve">-</w:t>
      </w:r>
      <w:r>
        <w:t xml:space="preserve"> </w:t>
      </w:r>
      <w:r>
        <w:rPr>
          <w:b/>
          <w:bCs/>
        </w:rPr>
        <w:t xml:space="preserve">Capital Intensity:</w:t>
      </w:r>
      <w:r>
        <w:t xml:space="preserve"> </w:t>
      </w:r>
      <w:r>
        <w:t xml:space="preserve">$200-600 million requires strong commercial foundation (storage contracts)</w:t>
      </w:r>
      <w:r>
        <w:t xml:space="preserve"> </w:t>
      </w:r>
      <w:r>
        <w:t xml:space="preserve">-</w:t>
      </w:r>
      <w:r>
        <w:t xml:space="preserve"> </w:t>
      </w:r>
      <w:r>
        <w:rPr>
          <w:b/>
          <w:bCs/>
        </w:rPr>
        <w:t xml:space="preserve">Market Competition:</w:t>
      </w:r>
      <w:r>
        <w:t xml:space="preserve"> </w:t>
      </w:r>
      <w:r>
        <w:t xml:space="preserve">Existing Louisiana storage infrastructure; must demonstrate incremental value</w:t>
      </w:r>
      <w:r>
        <w:t xml:space="preserve"> </w:t>
      </w:r>
      <w:r>
        <w:t xml:space="preserve">-</w:t>
      </w:r>
      <w:r>
        <w:t xml:space="preserve"> </w:t>
      </w:r>
      <w:r>
        <w:rPr>
          <w:b/>
          <w:bCs/>
        </w:rPr>
        <w:t xml:space="preserve">Regulatory Timeline:</w:t>
      </w:r>
      <w:r>
        <w:t xml:space="preserve"> </w:t>
      </w:r>
      <w:r>
        <w:t xml:space="preserve">FERC approval (if interstate) adds 12-24 months; Louisiana approvals typically faster</w:t>
      </w:r>
      <w:r>
        <w:t xml:space="preserve"> </w:t>
      </w:r>
      <w:r>
        <w:t xml:space="preserve">-</w:t>
      </w:r>
      <w:r>
        <w:t xml:space="preserve"> </w:t>
      </w:r>
      <w:r>
        <w:rPr>
          <w:b/>
          <w:bCs/>
        </w:rPr>
        <w:t xml:space="preserve">Operator Partnership:</w:t>
      </w:r>
      <w:r>
        <w:t xml:space="preserve"> </w:t>
      </w:r>
      <w:r>
        <w:t xml:space="preserve">AMAX likely needs experienced midstream operator partner (Boardwalk, Williams, Venture Global, or other)</w:t>
      </w:r>
    </w:p>
    <w:p>
      <w:pPr>
        <w:pStyle w:val="BodyText"/>
      </w:pPr>
      <w:r>
        <w:rPr>
          <w:b/>
          <w:bCs/>
        </w:rPr>
        <w:t xml:space="preserve">Recommendation:</w:t>
      </w:r>
      <w:r>
        <w:t xml:space="preserve"> </w:t>
      </w:r>
      <w:r>
        <w:t xml:space="preserve">Commission Phase 1 feasibility study ($250,000-500,000) including: (1) geological assessment (salt dome presence/characteristics), (2) market demand study (storage capacity needs, competitive analysis, revenue projections), (3) interconnection engineering (route analysis, permitting assessment, capital cost estimate), (4) operator discussions (Boardwalk for Gulf South interconnection; Venture Global for Plaquemines LNG load balancing; others). Proceed to full development only if Phase 1 confirms geological feasibility, market demand, and operator partnership interest.</w:t>
      </w:r>
    </w:p>
    <w:bookmarkEnd w:id="91"/>
    <w:bookmarkStart w:id="92" w:name="X835f17c5fffa55a0b94c96842030aff02e92f0a"/>
    <w:p>
      <w:pPr>
        <w:pStyle w:val="Heading4"/>
      </w:pPr>
      <w:r>
        <w:t xml:space="preserve">6.1.2 Alternative Case A Scenarios (Lower Probability)</w:t>
      </w:r>
    </w:p>
    <w:p>
      <w:pPr>
        <w:pStyle w:val="FirstParagraph"/>
      </w:pPr>
      <w:r>
        <w:rPr>
          <w:b/>
          <w:bCs/>
        </w:rPr>
        <w:t xml:space="preserve">Gas-Fired Power Generation Site:</w:t>
      </w:r>
      <w:r>
        <w:t xml:space="preserve"> </w:t>
      </w:r>
      <w:r>
        <w:t xml:space="preserve">Louisiana Industrial facility or power generation site requiring gas supply via lateral from Gulf South or interstate system. Requires anchor tenant (industrial customer or power generator) to justify pipeline lateral investment.</w:t>
      </w:r>
    </w:p>
    <w:p>
      <w:pPr>
        <w:pStyle w:val="BodyText"/>
      </w:pPr>
      <w:r>
        <w:rPr>
          <w:b/>
          <w:bCs/>
        </w:rPr>
        <w:t xml:space="preserve">LNG Bunkering or Small-Scale LNG:</w:t>
      </w:r>
      <w:r>
        <w:t xml:space="preserve"> </w:t>
      </w:r>
      <w:r>
        <w:t xml:space="preserve">Marine LNG bunkering facility (fueling LNG-powered vessels on Mississippi River) or small-scale LNG production for truck delivery. Market size limited; likely insufficient to justify major site development investment.</w:t>
      </w:r>
    </w:p>
    <w:p>
      <w:pPr>
        <w:pStyle w:val="BodyText"/>
      </w:pPr>
      <w:r>
        <w:rPr>
          <w:b/>
          <w:bCs/>
        </w:rPr>
        <w:t xml:space="preserve">Pipeline Interconnection/Distribution Hub:</w:t>
      </w:r>
      <w:r>
        <w:t xml:space="preserve"> </w:t>
      </w:r>
      <w:r>
        <w:t xml:space="preserve">Serve as connection point between West Bank and East Bank pipeline systems via new river crossing. Requires specific operator need for crossover capacity; speculative without operator commitment.</w:t>
      </w:r>
    </w:p>
    <w:bookmarkEnd w:id="92"/>
    <w:bookmarkEnd w:id="93"/>
    <w:bookmarkStart w:id="98" w:name="X266131058f5658b164da76b82fb1138621eae83"/>
    <w:p>
      <w:pPr>
        <w:pStyle w:val="Heading3"/>
      </w:pPr>
      <w:r>
        <w:t xml:space="preserve">6.2 Case B: Construction Materials Terminal Positioning</w:t>
      </w:r>
    </w:p>
    <w:bookmarkStart w:id="94" w:name="market-opportunity-assessment"/>
    <w:p>
      <w:pPr>
        <w:pStyle w:val="Heading4"/>
      </w:pPr>
      <w:r>
        <w:t xml:space="preserve">6.2.1 Market Opportunity Assessment</w:t>
      </w:r>
    </w:p>
    <w:p>
      <w:pPr>
        <w:pStyle w:val="FirstParagraph"/>
      </w:pPr>
      <w:r>
        <w:rPr>
          <w:b/>
          <w:bCs/>
        </w:rPr>
        <w:t xml:space="preserve">2024-2030 Gulf Coast Construction Materials Demand:</w:t>
      </w:r>
    </w:p>
    <w:tbl>
      <w:tblPr>
        <w:tblStyle w:val="Table"/>
        <w:tblW w:type="pct" w:w="5000"/>
        <w:tblLayout w:type="fixed"/>
        <w:tblLook w:firstRow="1" w:lastRow="0" w:firstColumn="0" w:lastColumn="0" w:noHBand="0" w:noVBand="0" w:val="0020"/>
      </w:tblPr>
      <w:tblGrid>
        <w:gridCol w:w="1624"/>
        <w:gridCol w:w="1523"/>
        <w:gridCol w:w="1929"/>
        <w:gridCol w:w="1523"/>
        <w:gridCol w:w="1320"/>
      </w:tblGrid>
      <w:tr>
        <w:trPr>
          <w:tblHeader w:val="on"/>
        </w:trPr>
        <w:tc>
          <w:tcPr/>
          <w:p>
            <w:pPr>
              <w:pStyle w:val="Compact"/>
            </w:pPr>
            <w:r>
              <w:t xml:space="preserve">Market Segment</w:t>
            </w:r>
          </w:p>
        </w:tc>
        <w:tc>
          <w:tcPr/>
          <w:p>
            <w:pPr>
              <w:pStyle w:val="Compact"/>
            </w:pPr>
            <w:r>
              <w:t xml:space="preserve">Concrete (CY)</w:t>
            </w:r>
          </w:p>
        </w:tc>
        <w:tc>
          <w:tcPr/>
          <w:p>
            <w:pPr>
              <w:pStyle w:val="Compact"/>
            </w:pPr>
            <w:r>
              <w:t xml:space="preserve">Aggregates (Tons)</w:t>
            </w:r>
          </w:p>
        </w:tc>
        <w:tc>
          <w:tcPr/>
          <w:p>
            <w:pPr>
              <w:pStyle w:val="Compact"/>
            </w:pPr>
            <w:r>
              <w:t xml:space="preserve">Cement (Tons)</w:t>
            </w:r>
          </w:p>
        </w:tc>
        <w:tc>
          <w:tcPr/>
          <w:p>
            <w:pPr>
              <w:pStyle w:val="Compact"/>
            </w:pPr>
            <w:r>
              <w:t xml:space="preserve">Peak Period</w:t>
            </w:r>
          </w:p>
        </w:tc>
      </w:tr>
      <w:tr>
        <w:tc>
          <w:tcPr/>
          <w:p>
            <w:pPr>
              <w:pStyle w:val="Compact"/>
            </w:pPr>
            <w:r>
              <w:t xml:space="preserve">LNG Facilities (Under Construction)</w:t>
            </w:r>
          </w:p>
        </w:tc>
        <w:tc>
          <w:tcPr/>
          <w:p>
            <w:pPr>
              <w:pStyle w:val="Compact"/>
            </w:pPr>
            <w:r>
              <w:t xml:space="preserve">1.0-1.5M</w:t>
            </w:r>
          </w:p>
        </w:tc>
        <w:tc>
          <w:tcPr/>
          <w:p>
            <w:pPr>
              <w:pStyle w:val="Compact"/>
            </w:pPr>
            <w:r>
              <w:t xml:space="preserve">2-3M</w:t>
            </w:r>
          </w:p>
        </w:tc>
        <w:tc>
          <w:tcPr/>
          <w:p>
            <w:pPr>
              <w:pStyle w:val="Compact"/>
            </w:pPr>
            <w:r>
              <w:t xml:space="preserve">200,000-300,000</w:t>
            </w:r>
          </w:p>
        </w:tc>
        <w:tc>
          <w:tcPr/>
          <w:p>
            <w:pPr>
              <w:pStyle w:val="Compact"/>
            </w:pPr>
            <w:r>
              <w:t xml:space="preserve">2025-2028</w:t>
            </w:r>
          </w:p>
        </w:tc>
      </w:tr>
      <w:tr>
        <w:tc>
          <w:tcPr/>
          <w:p>
            <w:pPr>
              <w:pStyle w:val="Compact"/>
            </w:pPr>
            <w:r>
              <w:t xml:space="preserve">Data Centers (Meta + Others)</w:t>
            </w:r>
          </w:p>
        </w:tc>
        <w:tc>
          <w:tcPr/>
          <w:p>
            <w:pPr>
              <w:pStyle w:val="Compact"/>
            </w:pPr>
            <w:r>
              <w:t xml:space="preserve">0.5-1.0M</w:t>
            </w:r>
          </w:p>
        </w:tc>
        <w:tc>
          <w:tcPr/>
          <w:p>
            <w:pPr>
              <w:pStyle w:val="Compact"/>
            </w:pPr>
            <w:r>
              <w:t xml:space="preserve">1-2M</w:t>
            </w:r>
          </w:p>
        </w:tc>
        <w:tc>
          <w:tcPr/>
          <w:p>
            <w:pPr>
              <w:pStyle w:val="Compact"/>
            </w:pPr>
            <w:r>
              <w:t xml:space="preserve">100,000-200,000</w:t>
            </w:r>
          </w:p>
        </w:tc>
        <w:tc>
          <w:tcPr/>
          <w:p>
            <w:pPr>
              <w:pStyle w:val="Compact"/>
            </w:pPr>
            <w:r>
              <w:t xml:space="preserve">2028-2030</w:t>
            </w:r>
          </w:p>
        </w:tc>
      </w:tr>
      <w:tr>
        <w:tc>
          <w:tcPr/>
          <w:p>
            <w:pPr>
              <w:pStyle w:val="Compact"/>
            </w:pPr>
            <w:r>
              <w:t xml:space="preserve">Gas Pipelines (New Construction)</w:t>
            </w:r>
          </w:p>
        </w:tc>
        <w:tc>
          <w:tcPr/>
          <w:p>
            <w:pPr>
              <w:pStyle w:val="Compact"/>
            </w:pPr>
            <w:r>
              <w:t xml:space="preserve">0.3-0.5M</w:t>
            </w:r>
          </w:p>
        </w:tc>
        <w:tc>
          <w:tcPr/>
          <w:p>
            <w:pPr>
              <w:pStyle w:val="Compact"/>
            </w:pPr>
            <w:r>
              <w:t xml:space="preserve">0.5-1M</w:t>
            </w:r>
          </w:p>
        </w:tc>
        <w:tc>
          <w:tcPr/>
          <w:p>
            <w:pPr>
              <w:pStyle w:val="Compact"/>
            </w:pPr>
            <w:r>
              <w:t xml:space="preserve">60,000-100,000</w:t>
            </w:r>
          </w:p>
        </w:tc>
        <w:tc>
          <w:tcPr/>
          <w:p>
            <w:pPr>
              <w:pStyle w:val="Compact"/>
            </w:pPr>
            <w:r>
              <w:t xml:space="preserve">2024-2027</w:t>
            </w:r>
          </w:p>
        </w:tc>
      </w:tr>
      <w:tr>
        <w:tc>
          <w:tcPr/>
          <w:p>
            <w:pPr>
              <w:pStyle w:val="Compact"/>
            </w:pPr>
            <w:r>
              <w:t xml:space="preserve">Power Generation (CCGT Units)</w:t>
            </w:r>
          </w:p>
        </w:tc>
        <w:tc>
          <w:tcPr/>
          <w:p>
            <w:pPr>
              <w:pStyle w:val="Compact"/>
            </w:pPr>
            <w:r>
              <w:t xml:space="preserve">0.3-0.5M</w:t>
            </w:r>
          </w:p>
        </w:tc>
        <w:tc>
          <w:tcPr/>
          <w:p>
            <w:pPr>
              <w:pStyle w:val="Compact"/>
            </w:pPr>
            <w:r>
              <w:t xml:space="preserve">0.5-1M</w:t>
            </w:r>
          </w:p>
        </w:tc>
        <w:tc>
          <w:tcPr/>
          <w:p>
            <w:pPr>
              <w:pStyle w:val="Compact"/>
            </w:pPr>
            <w:r>
              <w:t xml:space="preserve">60,000-100,000</w:t>
            </w:r>
          </w:p>
        </w:tc>
        <w:tc>
          <w:tcPr/>
          <w:p>
            <w:pPr>
              <w:pStyle w:val="Compact"/>
            </w:pPr>
            <w:r>
              <w:t xml:space="preserve">2026-2029</w:t>
            </w:r>
          </w:p>
        </w:tc>
      </w:tr>
      <w:tr>
        <w:tc>
          <w:tcPr/>
          <w:p>
            <w:pPr>
              <w:pStyle w:val="Compact"/>
            </w:pPr>
            <w:r>
              <w:t xml:space="preserve">Proposed LNG (if FID)</w:t>
            </w:r>
          </w:p>
        </w:tc>
        <w:tc>
          <w:tcPr/>
          <w:p>
            <w:pPr>
              <w:pStyle w:val="Compact"/>
            </w:pPr>
            <w:r>
              <w:t xml:space="preserve">0.5-1.0M</w:t>
            </w:r>
          </w:p>
        </w:tc>
        <w:tc>
          <w:tcPr/>
          <w:p>
            <w:pPr>
              <w:pStyle w:val="Compact"/>
            </w:pPr>
            <w:r>
              <w:t xml:space="preserve">1-2M</w:t>
            </w:r>
          </w:p>
        </w:tc>
        <w:tc>
          <w:tcPr/>
          <w:p>
            <w:pPr>
              <w:pStyle w:val="Compact"/>
            </w:pPr>
            <w:r>
              <w:t xml:space="preserve">100,000-200,000</w:t>
            </w:r>
          </w:p>
        </w:tc>
        <w:tc>
          <w:tcPr/>
          <w:p>
            <w:pPr>
              <w:pStyle w:val="Compact"/>
            </w:pPr>
            <w:r>
              <w:t xml:space="preserve">2028-2032</w:t>
            </w:r>
          </w:p>
        </w:tc>
      </w:tr>
      <w:tr>
        <w:tc>
          <w:tcPr/>
          <w:p>
            <w:pPr>
              <w:pStyle w:val="Compact"/>
            </w:pPr>
            <w:r>
              <w:rPr>
                <w:b/>
                <w:bCs/>
              </w:rPr>
              <w:t xml:space="preserve">TOTAL</w:t>
            </w:r>
          </w:p>
        </w:tc>
        <w:tc>
          <w:tcPr/>
          <w:p>
            <w:pPr>
              <w:pStyle w:val="Compact"/>
            </w:pPr>
            <w:r>
              <w:rPr>
                <w:b/>
                <w:bCs/>
              </w:rPr>
              <w:t xml:space="preserve">3-5M</w:t>
            </w:r>
          </w:p>
        </w:tc>
        <w:tc>
          <w:tcPr/>
          <w:p>
            <w:pPr>
              <w:pStyle w:val="Compact"/>
            </w:pPr>
            <w:r>
              <w:rPr>
                <w:b/>
                <w:bCs/>
              </w:rPr>
              <w:t xml:space="preserve">5-10M</w:t>
            </w:r>
          </w:p>
        </w:tc>
        <w:tc>
          <w:tcPr/>
          <w:p>
            <w:pPr>
              <w:pStyle w:val="Compact"/>
            </w:pPr>
            <w:r>
              <w:rPr>
                <w:b/>
                <w:bCs/>
              </w:rPr>
              <w:t xml:space="preserve">500,000-1,000,000</w:t>
            </w:r>
          </w:p>
        </w:tc>
        <w:tc>
          <w:tcPr/>
          <w:p>
            <w:pPr>
              <w:pStyle w:val="Compact"/>
            </w:pPr>
            <w:r>
              <w:rPr>
                <w:b/>
                <w:bCs/>
              </w:rPr>
              <w:t xml:space="preserve">2024-2032</w:t>
            </w:r>
          </w:p>
        </w:tc>
      </w:tr>
    </w:tbl>
    <w:p>
      <w:pPr>
        <w:pStyle w:val="BodyText"/>
      </w:pPr>
      <w:r>
        <w:rPr>
          <w:b/>
          <w:bCs/>
        </w:rPr>
        <w:t xml:space="preserve">Market Size:</w:t>
      </w:r>
      <w:r>
        <w:t xml:space="preserve"> </w:t>
      </w:r>
      <w:r>
        <w:t xml:space="preserve">$2-4 billion total construction materials market over 6-8 years (cement, aggregates, precast products combined)</w:t>
      </w:r>
    </w:p>
    <w:p>
      <w:pPr>
        <w:pStyle w:val="BodyText"/>
      </w:pPr>
      <w:r>
        <w:rPr>
          <w:b/>
          <w:bCs/>
        </w:rPr>
        <w:t xml:space="preserve">Geographic Distribution:</w:t>
      </w:r>
      <w:r>
        <w:t xml:space="preserve"> </w:t>
      </w:r>
      <w:r>
        <w:t xml:space="preserve">-</w:t>
      </w:r>
      <w:r>
        <w:t xml:space="preserve"> </w:t>
      </w:r>
      <w:r>
        <w:rPr>
          <w:b/>
          <w:bCs/>
        </w:rPr>
        <w:t xml:space="preserve">Cameron Parish LNG Hub:</w:t>
      </w:r>
      <w:r>
        <w:t xml:space="preserve"> </w:t>
      </w:r>
      <w:r>
        <w:t xml:space="preserve">50-60% of LNG demand (Sabine Pass, Cameron, Calcasieu Pass, CP2 if approved)</w:t>
      </w:r>
      <w:r>
        <w:t xml:space="preserve"> </w:t>
      </w:r>
      <w:r>
        <w:t xml:space="preserve">-</w:t>
      </w:r>
      <w:r>
        <w:t xml:space="preserve"> </w:t>
      </w:r>
      <w:r>
        <w:rPr>
          <w:b/>
          <w:bCs/>
        </w:rPr>
        <w:t xml:space="preserve">Texas Gulf Coast:</w:t>
      </w:r>
      <w:r>
        <w:t xml:space="preserve"> </w:t>
      </w:r>
      <w:r>
        <w:t xml:space="preserve">25-30% (Golden Pass, Port Arthur, Corpus Christi, Rio Grande)</w:t>
      </w:r>
      <w:r>
        <w:t xml:space="preserve"> </w:t>
      </w:r>
      <w:r>
        <w:t xml:space="preserve">-</w:t>
      </w:r>
      <w:r>
        <w:t xml:space="preserve"> </w:t>
      </w:r>
      <w:r>
        <w:rPr>
          <w:b/>
          <w:bCs/>
        </w:rPr>
        <w:t xml:space="preserve">Plaquemines Parish:</w:t>
      </w:r>
      <w:r>
        <w:t xml:space="preserve"> </w:t>
      </w:r>
      <w:r>
        <w:t xml:space="preserve">10-15% (Plaquemines LNG mostly complete; future maintenance/expansions)</w:t>
      </w:r>
      <w:r>
        <w:t xml:space="preserve"> </w:t>
      </w:r>
      <w:r>
        <w:t xml:space="preserve">-</w:t>
      </w:r>
      <w:r>
        <w:t xml:space="preserve"> </w:t>
      </w:r>
      <w:r>
        <w:rPr>
          <w:b/>
          <w:bCs/>
        </w:rPr>
        <w:t xml:space="preserve">North Louisiana:</w:t>
      </w:r>
      <w:r>
        <w:t xml:space="preserve"> </w:t>
      </w:r>
      <w:r>
        <w:t xml:space="preserve">5-10% (Meta data center, power plants)</w:t>
      </w:r>
    </w:p>
    <w:bookmarkEnd w:id="94"/>
    <w:bookmarkStart w:id="95" w:name="amax-strategic-positioning"/>
    <w:p>
      <w:pPr>
        <w:pStyle w:val="Heading4"/>
      </w:pPr>
      <w:r>
        <w:t xml:space="preserve">6.2.2 AMAX Strategic Positioning</w:t>
      </w:r>
    </w:p>
    <w:p>
      <w:pPr>
        <w:pStyle w:val="FirstParagraph"/>
      </w:pPr>
      <w:r>
        <w:rPr>
          <w:b/>
          <w:bCs/>
        </w:rPr>
        <w:t xml:space="preserve">Primary Business Model: Import Terminal and Distribution Hub</w:t>
      </w:r>
    </w:p>
    <w:p>
      <w:pPr>
        <w:pStyle w:val="BodyText"/>
      </w:pPr>
      <w:r>
        <w:rPr>
          <w:b/>
          <w:bCs/>
        </w:rPr>
        <w:t xml:space="preserve">Value Proposition:</w:t>
      </w:r>
      <w:r>
        <w:t xml:space="preserve"> </w:t>
      </w:r>
      <w:r>
        <w:t xml:space="preserve">1.</w:t>
      </w:r>
      <w:r>
        <w:t xml:space="preserve"> </w:t>
      </w:r>
      <w:r>
        <w:rPr>
          <w:b/>
          <w:bCs/>
        </w:rPr>
        <w:t xml:space="preserve">Cement/Clinker Import via Ship:</w:t>
      </w:r>
      <w:r>
        <w:t xml:space="preserve"> </w:t>
      </w:r>
      <w:r>
        <w:t xml:space="preserve">Deep-draft dock (510’ x 52’) accommodates mid-sized bulk carriers (10,000-30,000 DWT); import cement/clinker from domestic (Gulf Coast mills, Mexico) or international sources (Asia, South America)</w:t>
      </w:r>
      <w:r>
        <w:t xml:space="preserve"> </w:t>
      </w:r>
      <w:r>
        <w:t xml:space="preserve">2.</w:t>
      </w:r>
      <w:r>
        <w:t xml:space="preserve"> </w:t>
      </w:r>
      <w:r>
        <w:rPr>
          <w:b/>
          <w:bCs/>
        </w:rPr>
        <w:t xml:space="preserve">Barge Distribution:</w:t>
      </w:r>
      <w:r>
        <w:t xml:space="preserve"> </w:t>
      </w:r>
      <w:r>
        <w:t xml:space="preserve">Load cement onto river barges for upriver delivery (Baton Rouge, Natchez, Vicksburg) or GIWW transit (Cameron Parish LNG hub via Intracoastal Waterway)</w:t>
      </w:r>
      <w:r>
        <w:t xml:space="preserve"> </w:t>
      </w:r>
      <w:r>
        <w:t xml:space="preserve">3.</w:t>
      </w:r>
      <w:r>
        <w:t xml:space="preserve"> </w:t>
      </w:r>
      <w:r>
        <w:rPr>
          <w:b/>
          <w:bCs/>
        </w:rPr>
        <w:t xml:space="preserve">Rail Distribution:</w:t>
      </w:r>
      <w:r>
        <w:t xml:space="preserve"> </w:t>
      </w:r>
      <w:r>
        <w:t xml:space="preserve">Load cement onto rail cars (Norfolk Southern) for delivery to regional batch plants and project sites</w:t>
      </w:r>
      <w:r>
        <w:t xml:space="preserve"> </w:t>
      </w:r>
      <w:r>
        <w:t xml:space="preserve">4.</w:t>
      </w:r>
      <w:r>
        <w:t xml:space="preserve"> </w:t>
      </w:r>
      <w:r>
        <w:rPr>
          <w:b/>
          <w:bCs/>
        </w:rPr>
        <w:t xml:space="preserve">Aggregates Import and Distribution:</w:t>
      </w:r>
      <w:r>
        <w:t xml:space="preserve"> </w:t>
      </w:r>
      <w:r>
        <w:t xml:space="preserve">Similar ship/barge/rail model for construction aggregates (crushed stone, sand, gravel)</w:t>
      </w:r>
      <w:r>
        <w:t xml:space="preserve"> </w:t>
      </w:r>
      <w:r>
        <w:t xml:space="preserve">5.</w:t>
      </w:r>
      <w:r>
        <w:t xml:space="preserve"> </w:t>
      </w:r>
      <w:r>
        <w:rPr>
          <w:b/>
          <w:bCs/>
        </w:rPr>
        <w:t xml:space="preserve">Precast Concrete Products:</w:t>
      </w:r>
      <w:r>
        <w:t xml:space="preserve"> </w:t>
      </w:r>
      <w:r>
        <w:t xml:space="preserve">Rail delivery of precast products manufactured at AMAX (if precast plant developed) or imported via ship/barge</w:t>
      </w:r>
    </w:p>
    <w:p>
      <w:pPr>
        <w:pStyle w:val="BodyText"/>
      </w:pPr>
      <w:r>
        <w:rPr>
          <w:b/>
          <w:bCs/>
        </w:rPr>
        <w:t xml:space="preserve">Competitive Advantages:</w:t>
      </w:r>
      <w:r>
        <w:t xml:space="preserve"> </w:t>
      </w:r>
      <w:r>
        <w:t xml:space="preserve">-</w:t>
      </w:r>
      <w:r>
        <w:t xml:space="preserve"> </w:t>
      </w:r>
      <w:r>
        <w:rPr>
          <w:b/>
          <w:bCs/>
        </w:rPr>
        <w:t xml:space="preserve">Multimodal Access:</w:t>
      </w:r>
      <w:r>
        <w:t xml:space="preserve"> </w:t>
      </w:r>
      <w:r>
        <w:t xml:space="preserve">Unique combination of deep-draft dock + Class I rail + barge loading + truck access</w:t>
      </w:r>
      <w:r>
        <w:t xml:space="preserve"> </w:t>
      </w:r>
      <w:r>
        <w:t xml:space="preserve">-</w:t>
      </w:r>
      <w:r>
        <w:t xml:space="preserve"> </w:t>
      </w:r>
      <w:r>
        <w:rPr>
          <w:b/>
          <w:bCs/>
        </w:rPr>
        <w:t xml:space="preserve">Reciprocal Rail Switching:</w:t>
      </w:r>
      <w:r>
        <w:t xml:space="preserve"> </w:t>
      </w:r>
      <w:r>
        <w:t xml:space="preserve">Norfolk Southern with switching rights to all Class I carriers (KCS, CN, UP, BNSF, CSX) maximizes rail market reach</w:t>
      </w:r>
      <w:r>
        <w:t xml:space="preserve"> </w:t>
      </w:r>
      <w:r>
        <w:t xml:space="preserve">-</w:t>
      </w:r>
      <w:r>
        <w:t xml:space="preserve"> </w:t>
      </w:r>
      <w:r>
        <w:rPr>
          <w:b/>
          <w:bCs/>
        </w:rPr>
        <w:t xml:space="preserve">Laydown Capacity:</w:t>
      </w:r>
      <w:r>
        <w:t xml:space="preserve"> </w:t>
      </w:r>
      <w:r>
        <w:t xml:space="preserve">386,000+ SF yard provides materials storage and staging area (cement silos, aggregate stockpiles, precast product inventory)</w:t>
      </w:r>
      <w:r>
        <w:t xml:space="preserve"> </w:t>
      </w:r>
      <w:r>
        <w:t xml:space="preserve">-</w:t>
      </w:r>
      <w:r>
        <w:t xml:space="preserve"> </w:t>
      </w:r>
      <w:r>
        <w:rPr>
          <w:b/>
          <w:bCs/>
        </w:rPr>
        <w:t xml:space="preserve">Strategic Location:</w:t>
      </w:r>
      <w:r>
        <w:t xml:space="preserve"> </w:t>
      </w:r>
      <w:r>
        <w:t xml:space="preserve">Positioned between Gulf imports (ship access) and upriver/coastal markets (barge/rail distribution)</w:t>
      </w:r>
      <w:r>
        <w:t xml:space="preserve"> </w:t>
      </w:r>
      <w:r>
        <w:t xml:space="preserve">-</w:t>
      </w:r>
      <w:r>
        <w:t xml:space="preserve"> </w:t>
      </w:r>
      <w:r>
        <w:rPr>
          <w:b/>
          <w:bCs/>
        </w:rPr>
        <w:t xml:space="preserve">Existing Infrastructure:</w:t>
      </w:r>
      <w:r>
        <w:t xml:space="preserve"> </w:t>
      </w:r>
      <w:r>
        <w:t xml:space="preserve">Dock, rail spurs, laydown yard, warehouse minimize greenfield capital investment</w:t>
      </w:r>
    </w:p>
    <w:p>
      <w:pPr>
        <w:pStyle w:val="BodyText"/>
      </w:pPr>
      <w:r>
        <w:rPr>
          <w:b/>
          <w:bCs/>
        </w:rPr>
        <w:t xml:space="preserve">Capital Investment Requirements:</w:t>
      </w:r>
    </w:p>
    <w:tbl>
      <w:tblPr>
        <w:tblStyle w:val="Table"/>
        <w:tblW w:type="pct" w:w="5000"/>
        <w:tblLayout w:type="fixed"/>
        <w:tblLook w:firstRow="1" w:lastRow="0" w:firstColumn="0" w:lastColumn="0" w:noHBand="0" w:noVBand="0" w:val="0020"/>
      </w:tblPr>
      <w:tblGrid>
        <w:gridCol w:w="3490"/>
        <w:gridCol w:w="3221"/>
        <w:gridCol w:w="1208"/>
      </w:tblGrid>
      <w:tr>
        <w:trPr>
          <w:tblHeader w:val="on"/>
        </w:trPr>
        <w:tc>
          <w:tcPr/>
          <w:p>
            <w:pPr>
              <w:pStyle w:val="Compact"/>
            </w:pPr>
            <w:r>
              <w:t xml:space="preserve">Infrastructure Component</w:t>
            </w:r>
          </w:p>
        </w:tc>
        <w:tc>
          <w:tcPr/>
          <w:p>
            <w:pPr>
              <w:pStyle w:val="Compact"/>
            </w:pPr>
            <w:r>
              <w:t xml:space="preserve">Estimated Capital Cost</w:t>
            </w:r>
          </w:p>
        </w:tc>
        <w:tc>
          <w:tcPr/>
          <w:p>
            <w:pPr>
              <w:pStyle w:val="Compact"/>
            </w:pPr>
            <w:r>
              <w:t xml:space="preserve">Purpose</w:t>
            </w:r>
          </w:p>
        </w:tc>
      </w:tr>
      <w:tr>
        <w:tc>
          <w:tcPr/>
          <w:p>
            <w:pPr>
              <w:pStyle w:val="Compact"/>
            </w:pPr>
            <w:r>
              <w:t xml:space="preserve">Cement Silo Installation</w:t>
            </w:r>
          </w:p>
        </w:tc>
        <w:tc>
          <w:tcPr/>
          <w:p>
            <w:pPr>
              <w:pStyle w:val="Compact"/>
            </w:pPr>
            <w:r>
              <w:t xml:space="preserve">$5-10M</w:t>
            </w:r>
          </w:p>
        </w:tc>
        <w:tc>
          <w:tcPr/>
          <w:p>
            <w:pPr>
              <w:pStyle w:val="Compact"/>
            </w:pPr>
            <w:r>
              <w:t xml:space="preserve">10,000-20,000 ton cement storage (2-4 silos)</w:t>
            </w:r>
          </w:p>
        </w:tc>
      </w:tr>
      <w:tr>
        <w:tc>
          <w:tcPr/>
          <w:p>
            <w:pPr>
              <w:pStyle w:val="Compact"/>
            </w:pPr>
            <w:r>
              <w:t xml:space="preserve">Barge Loading Infrastructure</w:t>
            </w:r>
          </w:p>
        </w:tc>
        <w:tc>
          <w:tcPr/>
          <w:p>
            <w:pPr>
              <w:pStyle w:val="Compact"/>
            </w:pPr>
            <w:r>
              <w:t xml:space="preserve">$3-5M</w:t>
            </w:r>
          </w:p>
        </w:tc>
        <w:tc>
          <w:tcPr/>
          <w:p>
            <w:pPr>
              <w:pStyle w:val="Compact"/>
            </w:pPr>
            <w:r>
              <w:t xml:space="preserve">Cement/aggregates transfer to barges</w:t>
            </w:r>
          </w:p>
        </w:tc>
      </w:tr>
      <w:tr>
        <w:tc>
          <w:tcPr/>
          <w:p>
            <w:pPr>
              <w:pStyle w:val="Compact"/>
            </w:pPr>
            <w:r>
              <w:t xml:space="preserve">Rail Loading Upgrades</w:t>
            </w:r>
          </w:p>
        </w:tc>
        <w:tc>
          <w:tcPr/>
          <w:p>
            <w:pPr>
              <w:pStyle w:val="Compact"/>
            </w:pPr>
            <w:r>
              <w:t xml:space="preserve">$2-4M</w:t>
            </w:r>
          </w:p>
        </w:tc>
        <w:tc>
          <w:tcPr/>
          <w:p>
            <w:pPr>
              <w:pStyle w:val="Compact"/>
            </w:pPr>
            <w:r>
              <w:t xml:space="preserve">Cement/aggregate railcar loading systems</w:t>
            </w:r>
          </w:p>
        </w:tc>
      </w:tr>
      <w:tr>
        <w:tc>
          <w:tcPr/>
          <w:p>
            <w:pPr>
              <w:pStyle w:val="Compact"/>
            </w:pPr>
            <w:r>
              <w:t xml:space="preserve">Aggregates Stockpile Area</w:t>
            </w:r>
          </w:p>
        </w:tc>
        <w:tc>
          <w:tcPr/>
          <w:p>
            <w:pPr>
              <w:pStyle w:val="Compact"/>
            </w:pPr>
            <w:r>
              <w:t xml:space="preserve">$1-2M</w:t>
            </w:r>
          </w:p>
        </w:tc>
        <w:tc>
          <w:tcPr/>
          <w:p>
            <w:pPr>
              <w:pStyle w:val="Compact"/>
            </w:pPr>
            <w:r>
              <w:t xml:space="preserve">Paved/geotextile aggregate storage areas</w:t>
            </w:r>
          </w:p>
        </w:tc>
      </w:tr>
      <w:tr>
        <w:tc>
          <w:tcPr/>
          <w:p>
            <w:pPr>
              <w:pStyle w:val="Compact"/>
            </w:pPr>
            <w:r>
              <w:t xml:space="preserve">Ship Unloading Equipment</w:t>
            </w:r>
          </w:p>
        </w:tc>
        <w:tc>
          <w:tcPr/>
          <w:p>
            <w:pPr>
              <w:pStyle w:val="Compact"/>
            </w:pPr>
            <w:r>
              <w:t xml:space="preserve">$8-15M</w:t>
            </w:r>
          </w:p>
        </w:tc>
        <w:tc>
          <w:tcPr/>
          <w:p>
            <w:pPr>
              <w:pStyle w:val="Compact"/>
            </w:pPr>
            <w:r>
              <w:t xml:space="preserve">Pneumatic cement unloading, aggregate conveyor/grab systems</w:t>
            </w:r>
          </w:p>
        </w:tc>
      </w:tr>
      <w:tr>
        <w:tc>
          <w:tcPr/>
          <w:p>
            <w:pPr>
              <w:pStyle w:val="Compact"/>
            </w:pPr>
            <w:r>
              <w:t xml:space="preserve">Dust Control Systems</w:t>
            </w:r>
          </w:p>
        </w:tc>
        <w:tc>
          <w:tcPr/>
          <w:p>
            <w:pPr>
              <w:pStyle w:val="Compact"/>
            </w:pPr>
            <w:r>
              <w:t xml:space="preserve">$1-2M</w:t>
            </w:r>
          </w:p>
        </w:tc>
        <w:tc>
          <w:tcPr/>
          <w:p>
            <w:pPr>
              <w:pStyle w:val="Compact"/>
            </w:pPr>
            <w:r>
              <w:t xml:space="preserve">Environmental compliance (cement/aggregate dust)</w:t>
            </w:r>
          </w:p>
        </w:tc>
      </w:tr>
      <w:tr>
        <w:tc>
          <w:tcPr/>
          <w:p>
            <w:pPr>
              <w:pStyle w:val="Compact"/>
            </w:pPr>
            <w:r>
              <w:t xml:space="preserve">Dock Refurbishment</w:t>
            </w:r>
          </w:p>
        </w:tc>
        <w:tc>
          <w:tcPr/>
          <w:p>
            <w:pPr>
              <w:pStyle w:val="Compact"/>
            </w:pPr>
            <w:r>
              <w:t xml:space="preserve">$5-10M</w:t>
            </w:r>
          </w:p>
        </w:tc>
        <w:tc>
          <w:tcPr/>
          <w:p>
            <w:pPr>
              <w:pStyle w:val="Compact"/>
            </w:pPr>
            <w:r>
              <w:t xml:space="preserve">Repair/upgrade existing dock for bulk carrier operations</w:t>
            </w:r>
          </w:p>
        </w:tc>
      </w:tr>
      <w:tr>
        <w:tc>
          <w:tcPr/>
          <w:p>
            <w:pPr>
              <w:pStyle w:val="Compact"/>
            </w:pPr>
            <w:r>
              <w:rPr>
                <w:b/>
                <w:bCs/>
              </w:rPr>
              <w:t xml:space="preserve">Total Phase 1</w:t>
            </w:r>
          </w:p>
        </w:tc>
        <w:tc>
          <w:tcPr/>
          <w:p>
            <w:pPr>
              <w:pStyle w:val="Compact"/>
            </w:pPr>
            <w:r>
              <w:rPr>
                <w:b/>
                <w:bCs/>
              </w:rPr>
              <w:t xml:space="preserve">$25-50M</w:t>
            </w:r>
          </w:p>
        </w:tc>
        <w:tc>
          <w:tcPr/>
          <w:p>
            <w:pPr>
              <w:pStyle w:val="Compact"/>
            </w:pPr>
            <w:r>
              <w:rPr>
                <w:b/>
                <w:bCs/>
              </w:rPr>
              <w:t xml:space="preserve">Basic cement/aggregates terminal capability</w:t>
            </w:r>
          </w:p>
        </w:tc>
      </w:tr>
      <w:tr>
        <w:tc>
          <w:tcPr/>
          <w:p>
            <w:pPr>
              <w:pStyle w:val="Compact"/>
            </w:pPr>
            <w:r>
              <w:t xml:space="preserve">Precast Plant (Optional)</w:t>
            </w:r>
          </w:p>
        </w:tc>
        <w:tc>
          <w:tcPr/>
          <w:p>
            <w:pPr>
              <w:pStyle w:val="Compact"/>
            </w:pPr>
            <w:r>
              <w:t xml:space="preserve">$20-40M</w:t>
            </w:r>
          </w:p>
        </w:tc>
        <w:tc>
          <w:tcPr/>
          <w:p>
            <w:pPr>
              <w:pStyle w:val="Compact"/>
            </w:pPr>
            <w:r>
              <w:t xml:space="preserve">Manufacture precast products on-site for rail delivery</w:t>
            </w:r>
          </w:p>
        </w:tc>
      </w:tr>
      <w:tr>
        <w:tc>
          <w:tcPr/>
          <w:p>
            <w:pPr>
              <w:pStyle w:val="Compact"/>
            </w:pPr>
            <w:r>
              <w:t xml:space="preserve">Second Dock Restoration</w:t>
            </w:r>
          </w:p>
        </w:tc>
        <w:tc>
          <w:tcPr/>
          <w:p>
            <w:pPr>
              <w:pStyle w:val="Compact"/>
            </w:pPr>
            <w:r>
              <w:t xml:space="preserve">$5-10M</w:t>
            </w:r>
          </w:p>
        </w:tc>
        <w:tc>
          <w:tcPr/>
          <w:p>
            <w:pPr>
              <w:pStyle w:val="Compact"/>
            </w:pPr>
            <w:r>
              <w:t xml:space="preserve">Restore former liquids dock for additional capacity</w:t>
            </w:r>
          </w:p>
        </w:tc>
      </w:tr>
      <w:tr>
        <w:tc>
          <w:tcPr/>
          <w:p>
            <w:pPr>
              <w:pStyle w:val="Compact"/>
            </w:pPr>
            <w:r>
              <w:rPr>
                <w:b/>
                <w:bCs/>
              </w:rPr>
              <w:t xml:space="preserve">Total Full Buildout</w:t>
            </w:r>
          </w:p>
        </w:tc>
        <w:tc>
          <w:tcPr/>
          <w:p>
            <w:pPr>
              <w:pStyle w:val="Compact"/>
            </w:pPr>
            <w:r>
              <w:rPr>
                <w:b/>
                <w:bCs/>
              </w:rPr>
              <w:t xml:space="preserve">$50-100M</w:t>
            </w:r>
          </w:p>
        </w:tc>
        <w:tc>
          <w:tcPr/>
          <w:p>
            <w:pPr>
              <w:pStyle w:val="Compact"/>
            </w:pPr>
            <w:r>
              <w:rPr>
                <w:b/>
                <w:bCs/>
              </w:rPr>
              <w:t xml:space="preserve">Full-scale integrated materials terminal</w:t>
            </w:r>
          </w:p>
        </w:tc>
      </w:tr>
    </w:tbl>
    <w:p>
      <w:pPr>
        <w:pStyle w:val="BodyText"/>
      </w:pPr>
      <w:r>
        <w:rPr>
          <w:b/>
          <w:bCs/>
        </w:rPr>
        <w:t xml:space="preserve">Revenue Model:</w:t>
      </w:r>
      <w:r>
        <w:t xml:space="preserve"> </w:t>
      </w:r>
      <w:r>
        <w:t xml:space="preserve">-</w:t>
      </w:r>
      <w:r>
        <w:t xml:space="preserve"> </w:t>
      </w:r>
      <w:r>
        <w:rPr>
          <w:b/>
          <w:bCs/>
        </w:rPr>
        <w:t xml:space="preserve">Throughput Fees:</w:t>
      </w:r>
      <w:r>
        <w:t xml:space="preserve"> </w:t>
      </w:r>
      <w:r>
        <w:t xml:space="preserve">$5-15/ton for cement/aggregates import, storage, and distribution</w:t>
      </w:r>
      <w:r>
        <w:t xml:space="preserve"> </w:t>
      </w:r>
      <w:r>
        <w:t xml:space="preserve">-</w:t>
      </w:r>
      <w:r>
        <w:t xml:space="preserve"> </w:t>
      </w:r>
      <w:r>
        <w:rPr>
          <w:b/>
          <w:bCs/>
        </w:rPr>
        <w:t xml:space="preserve">Storage Fees:</w:t>
      </w:r>
      <w:r>
        <w:t xml:space="preserve"> </w:t>
      </w:r>
      <w:r>
        <w:t xml:space="preserve">$2-5/ton/month for materials inventory held at terminal</w:t>
      </w:r>
      <w:r>
        <w:t xml:space="preserve"> </w:t>
      </w:r>
      <w:r>
        <w:t xml:space="preserve">-</w:t>
      </w:r>
      <w:r>
        <w:t xml:space="preserve"> </w:t>
      </w:r>
      <w:r>
        <w:rPr>
          <w:b/>
          <w:bCs/>
        </w:rPr>
        <w:t xml:space="preserve">Value-Added Services:</w:t>
      </w:r>
      <w:r>
        <w:t xml:space="preserve"> </w:t>
      </w:r>
      <w:r>
        <w:t xml:space="preserve">Blending, batching, precast manufacturing (higher margins)</w:t>
      </w:r>
    </w:p>
    <w:p>
      <w:pPr>
        <w:pStyle w:val="BodyText"/>
      </w:pPr>
      <w:r>
        <w:rPr>
          <w:b/>
          <w:bCs/>
        </w:rPr>
        <w:t xml:space="preserve">Example Financial Scenario:</w:t>
      </w:r>
    </w:p>
    <w:p>
      <w:pPr>
        <w:pStyle w:val="BodyText"/>
      </w:pPr>
      <w:r>
        <w:rPr>
          <w:b/>
          <w:bCs/>
        </w:rPr>
        <w:t xml:space="preserve">Conservative Case (Phase 1):</w:t>
      </w:r>
      <w:r>
        <w:t xml:space="preserve"> </w:t>
      </w:r>
      <w:r>
        <w:t xml:space="preserve">- Throughput: 200,000 tons/year cement + 300,000 tons/year aggregates = 500,000 tons/year total</w:t>
      </w:r>
      <w:r>
        <w:t xml:space="preserve"> </w:t>
      </w:r>
      <w:r>
        <w:t xml:space="preserve">- Average Fee: $10/ton (import, storage, distribution combined)</w:t>
      </w:r>
      <w:r>
        <w:t xml:space="preserve"> </w:t>
      </w:r>
      <w:r>
        <w:t xml:space="preserve">- Gross Revenue: $5 million/year</w:t>
      </w:r>
      <w:r>
        <w:t xml:space="preserve"> </w:t>
      </w:r>
      <w:r>
        <w:t xml:space="preserve">- Operating Costs: $2-3 million/year (labor, equipment, maintenance, utilities)</w:t>
      </w:r>
      <w:r>
        <w:t xml:space="preserve"> </w:t>
      </w:r>
      <w:r>
        <w:t xml:space="preserve">- EBITDA: $2-3 million/year</w:t>
      </w:r>
      <w:r>
        <w:t xml:space="preserve"> </w:t>
      </w:r>
      <w:r>
        <w:t xml:space="preserve">- Simple Payback: 10-20 years on $25-50M capital (requires financial structuring/leverage)</w:t>
      </w:r>
    </w:p>
    <w:p>
      <w:pPr>
        <w:pStyle w:val="BodyText"/>
      </w:pPr>
      <w:r>
        <w:rPr>
          <w:b/>
          <w:bCs/>
        </w:rPr>
        <w:t xml:space="preserve">Optimistic Case (Full Buildout):</w:t>
      </w:r>
      <w:r>
        <w:t xml:space="preserve"> </w:t>
      </w:r>
      <w:r>
        <w:t xml:space="preserve">- Throughput: 400,000 tons/year cement + 600,000 tons/year aggregates + precast products = 1+ million tons/year</w:t>
      </w:r>
      <w:r>
        <w:t xml:space="preserve"> </w:t>
      </w:r>
      <w:r>
        <w:t xml:space="preserve">- Average Revenue: $12-15/ton (higher-margin precast products, value-added services)</w:t>
      </w:r>
      <w:r>
        <w:t xml:space="preserve"> </w:t>
      </w:r>
      <w:r>
        <w:t xml:space="preserve">- Gross Revenue: $12-15 million/year</w:t>
      </w:r>
      <w:r>
        <w:t xml:space="preserve"> </w:t>
      </w:r>
      <w:r>
        <w:t xml:space="preserve">- Operating Costs: $5-7 million/year</w:t>
      </w:r>
      <w:r>
        <w:t xml:space="preserve"> </w:t>
      </w:r>
      <w:r>
        <w:t xml:space="preserve">- EBITDA: $7-8 million/year</w:t>
      </w:r>
      <w:r>
        <w:t xml:space="preserve"> </w:t>
      </w:r>
      <w:r>
        <w:t xml:space="preserve">- Simple Payback: 7-12 years on $50-100M capital</w:t>
      </w:r>
    </w:p>
    <w:p>
      <w:pPr>
        <w:pStyle w:val="BodyText"/>
      </w:pPr>
      <w:r>
        <w:rPr>
          <w:b/>
          <w:bCs/>
        </w:rPr>
        <w:t xml:space="preserve">Contract Opportunity:</w:t>
      </w:r>
      <w:r>
        <w:t xml:space="preserve"> </w:t>
      </w:r>
      <w:r>
        <w:t xml:space="preserve">Single LNG facility construction contract for 100,000-150,000 tons cement over 2-3 years = $1.0-1.5 million revenue (at $10/ton throughput fee); multiple facility contracts could generate $3-5 million revenue over peak construction period (2025-2028)</w:t>
      </w:r>
    </w:p>
    <w:bookmarkEnd w:id="95"/>
    <w:bookmarkStart w:id="96" w:name="X8690668df9b87e6cdb7f708d014d762d26a8fe3"/>
    <w:p>
      <w:pPr>
        <w:pStyle w:val="Heading4"/>
      </w:pPr>
      <w:r>
        <w:t xml:space="preserve">6.2.3 Market Entry and Commercialization Strategy</w:t>
      </w:r>
    </w:p>
    <w:p>
      <w:pPr>
        <w:pStyle w:val="FirstParagraph"/>
      </w:pPr>
      <w:r>
        <w:rPr>
          <w:b/>
          <w:bCs/>
        </w:rPr>
        <w:t xml:space="preserve">Phase 1: Market Validation and Early Contracts (2025-2026)</w:t>
      </w:r>
      <w:r>
        <w:t xml:space="preserve"> </w:t>
      </w:r>
      <w:r>
        <w:t xml:space="preserve">1.</w:t>
      </w:r>
      <w:r>
        <w:t xml:space="preserve"> </w:t>
      </w:r>
      <w:r>
        <w:rPr>
          <w:b/>
          <w:bCs/>
        </w:rPr>
        <w:t xml:space="preserve">Conduct detailed market study:</w:t>
      </w:r>
      <w:r>
        <w:t xml:space="preserve"> </w:t>
      </w:r>
      <w:r>
        <w:t xml:space="preserve">Interview LNG operators (Venture Global, QatarEnergy/Exxon, Sempra, NextDecade), general contractors (Bechtel, CB&amp;I, Chiyoda, Zachry), and cement suppliers (LafargeHolcim, Cemex, Eagle Materials, Argos) to validate materials demand and logistics needs</w:t>
      </w:r>
      <w:r>
        <w:t xml:space="preserve"> </w:t>
      </w:r>
      <w:r>
        <w:t xml:space="preserve">2.</w:t>
      </w:r>
      <w:r>
        <w:t xml:space="preserve"> </w:t>
      </w:r>
      <w:r>
        <w:rPr>
          <w:b/>
          <w:bCs/>
        </w:rPr>
        <w:t xml:space="preserve">Secure anchor contract(s):</w:t>
      </w:r>
      <w:r>
        <w:t xml:space="preserve"> </w:t>
      </w:r>
      <w:r>
        <w:t xml:space="preserve">Target Golden Pass or Port Arthur LNG construction materials supply agreement; demonstrate AMAX terminal capabilities</w:t>
      </w:r>
      <w:r>
        <w:t xml:space="preserve"> </w:t>
      </w:r>
      <w:r>
        <w:t xml:space="preserve">3.</w:t>
      </w:r>
      <w:r>
        <w:t xml:space="preserve"> </w:t>
      </w:r>
      <w:r>
        <w:rPr>
          <w:b/>
          <w:bCs/>
        </w:rPr>
        <w:t xml:space="preserve">Phase 1 capital investment:</w:t>
      </w:r>
      <w:r>
        <w:t xml:space="preserve"> </w:t>
      </w:r>
      <w:r>
        <w:t xml:space="preserve">$25-50M for basic cement/aggregates terminal infrastructure</w:t>
      </w:r>
      <w:r>
        <w:t xml:space="preserve"> </w:t>
      </w:r>
      <w:r>
        <w:t xml:space="preserve">4.</w:t>
      </w:r>
      <w:r>
        <w:t xml:space="preserve"> </w:t>
      </w:r>
      <w:r>
        <w:rPr>
          <w:b/>
          <w:bCs/>
        </w:rPr>
        <w:t xml:space="preserve">Operational launch:</w:t>
      </w:r>
      <w:r>
        <w:t xml:space="preserve"> </w:t>
      </w:r>
      <w:r>
        <w:t xml:space="preserve">2026 target (requires 12-18 months from decision to operations)</w:t>
      </w:r>
    </w:p>
    <w:p>
      <w:pPr>
        <w:pStyle w:val="BodyText"/>
      </w:pPr>
      <w:r>
        <w:rPr>
          <w:b/>
          <w:bCs/>
        </w:rPr>
        <w:t xml:space="preserve">Phase 2: Scale and Diversification (2027-2029)</w:t>
      </w:r>
      <w:r>
        <w:t xml:space="preserve"> </w:t>
      </w:r>
      <w:r>
        <w:t xml:space="preserve">1.</w:t>
      </w:r>
      <w:r>
        <w:t xml:space="preserve"> </w:t>
      </w:r>
      <w:r>
        <w:rPr>
          <w:b/>
          <w:bCs/>
        </w:rPr>
        <w:t xml:space="preserve">Expand throughput:</w:t>
      </w:r>
      <w:r>
        <w:t xml:space="preserve"> </w:t>
      </w:r>
      <w:r>
        <w:t xml:space="preserve">Additional LNG projects (Louisiana LNG if FID), Meta data center materials supply, pipeline construction materials</w:t>
      </w:r>
      <w:r>
        <w:t xml:space="preserve"> </w:t>
      </w:r>
      <w:r>
        <w:t xml:space="preserve">2.</w:t>
      </w:r>
      <w:r>
        <w:t xml:space="preserve"> </w:t>
      </w:r>
      <w:r>
        <w:rPr>
          <w:b/>
          <w:bCs/>
        </w:rPr>
        <w:t xml:space="preserve">Precast plant development:</w:t>
      </w:r>
      <w:r>
        <w:t xml:space="preserve"> </w:t>
      </w:r>
      <w:r>
        <w:t xml:space="preserve">$20-40M investment in on-site precast concrete manufacturing for rail delivery to project sites</w:t>
      </w:r>
      <w:r>
        <w:t xml:space="preserve"> </w:t>
      </w:r>
      <w:r>
        <w:t xml:space="preserve">3.</w:t>
      </w:r>
      <w:r>
        <w:t xml:space="preserve"> </w:t>
      </w:r>
      <w:r>
        <w:rPr>
          <w:b/>
          <w:bCs/>
        </w:rPr>
        <w:t xml:space="preserve">Second dock restoration:</w:t>
      </w:r>
      <w:r>
        <w:t xml:space="preserve"> </w:t>
      </w:r>
      <w:r>
        <w:t xml:space="preserve">$5-10M to restore former liquids dock for additional ship/barge capacity</w:t>
      </w:r>
    </w:p>
    <w:p>
      <w:pPr>
        <w:pStyle w:val="BodyText"/>
      </w:pPr>
      <w:r>
        <w:rPr>
          <w:b/>
          <w:bCs/>
        </w:rPr>
        <w:t xml:space="preserve">Phase 3: Maintenance and Operations Cycle (2030+)</w:t>
      </w:r>
      <w:r>
        <w:t xml:space="preserve"> </w:t>
      </w:r>
      <w:r>
        <w:t xml:space="preserve">1.</w:t>
      </w:r>
      <w:r>
        <w:t xml:space="preserve"> </w:t>
      </w:r>
      <w:r>
        <w:rPr>
          <w:b/>
          <w:bCs/>
        </w:rPr>
        <w:t xml:space="preserve">LNG facility maintenance:</w:t>
      </w:r>
      <w:r>
        <w:t xml:space="preserve"> </w:t>
      </w:r>
      <w:r>
        <w:t xml:space="preserve">Ongoing materials supply for turnarounds, expansions, maintenance</w:t>
      </w:r>
      <w:r>
        <w:t xml:space="preserve"> </w:t>
      </w:r>
      <w:r>
        <w:t xml:space="preserve">2.</w:t>
      </w:r>
      <w:r>
        <w:t xml:space="preserve"> </w:t>
      </w:r>
      <w:r>
        <w:rPr>
          <w:b/>
          <w:bCs/>
        </w:rPr>
        <w:t xml:space="preserve">Refinery turnarounds:</w:t>
      </w:r>
      <w:r>
        <w:t xml:space="preserve"> </w:t>
      </w:r>
      <w:r>
        <w:t xml:space="preserve">Three refineries within 20-50 miles (combined 1+ million BPD) require refractory materials, precast products every 3-5 years</w:t>
      </w:r>
      <w:r>
        <w:t xml:space="preserve"> </w:t>
      </w:r>
      <w:r>
        <w:t xml:space="preserve">3.</w:t>
      </w:r>
      <w:r>
        <w:t xml:space="preserve"> </w:t>
      </w:r>
      <w:r>
        <w:rPr>
          <w:b/>
          <w:bCs/>
        </w:rPr>
        <w:t xml:space="preserve">Infrastructure maintenance:</w:t>
      </w:r>
      <w:r>
        <w:t xml:space="preserve"> </w:t>
      </w:r>
      <w:r>
        <w:t xml:space="preserve">Pipeline, power generation, industrial facility ongoing materials demand</w:t>
      </w:r>
    </w:p>
    <w:bookmarkEnd w:id="96"/>
    <w:bookmarkStart w:id="97" w:name="risk-factors-and-mitigation"/>
    <w:p>
      <w:pPr>
        <w:pStyle w:val="Heading4"/>
      </w:pPr>
      <w:r>
        <w:t xml:space="preserve">6.2.4 Risk Factors and Mitigation</w:t>
      </w:r>
    </w:p>
    <w:p>
      <w:pPr>
        <w:pStyle w:val="FirstParagraph"/>
      </w:pPr>
      <w:r>
        <w:rPr>
          <w:b/>
          <w:bCs/>
        </w:rPr>
        <w:t xml:space="preserve">Market Risks:</w:t>
      </w:r>
      <w:r>
        <w:t xml:space="preserve"> </w:t>
      </w:r>
      <w:r>
        <w:t xml:space="preserve">-</w:t>
      </w:r>
      <w:r>
        <w:t xml:space="preserve"> </w:t>
      </w:r>
      <w:r>
        <w:rPr>
          <w:b/>
          <w:bCs/>
        </w:rPr>
        <w:t xml:space="preserve">Construction Delay/Cancellation:</w:t>
      </w:r>
      <w:r>
        <w:t xml:space="preserve"> </w:t>
      </w:r>
      <w:r>
        <w:t xml:space="preserve">LNG projects delayed or canceled reduce materials demand →</w:t>
      </w:r>
      <w:r>
        <w:t xml:space="preserve"> </w:t>
      </w:r>
      <w:r>
        <w:rPr>
          <w:b/>
          <w:bCs/>
        </w:rPr>
        <w:t xml:space="preserve">Mitigation:</w:t>
      </w:r>
      <w:r>
        <w:t xml:space="preserve"> </w:t>
      </w:r>
      <w:r>
        <w:t xml:space="preserve">Diversify customer base (LNG + data centers + industrial); pursue long-term contracts with downside protection</w:t>
      </w:r>
      <w:r>
        <w:t xml:space="preserve"> </w:t>
      </w:r>
      <w:r>
        <w:t xml:space="preserve">-</w:t>
      </w:r>
      <w:r>
        <w:t xml:space="preserve"> </w:t>
      </w:r>
      <w:r>
        <w:rPr>
          <w:b/>
          <w:bCs/>
        </w:rPr>
        <w:t xml:space="preserve">Price Competition:</w:t>
      </w:r>
      <w:r>
        <w:t xml:space="preserve"> </w:t>
      </w:r>
      <w:r>
        <w:t xml:space="preserve">Existing cement plants and suppliers compete on price →</w:t>
      </w:r>
      <w:r>
        <w:t xml:space="preserve"> </w:t>
      </w:r>
      <w:r>
        <w:rPr>
          <w:b/>
          <w:bCs/>
        </w:rPr>
        <w:t xml:space="preserve">Mitigation:</w:t>
      </w:r>
      <w:r>
        <w:t xml:space="preserve"> </w:t>
      </w:r>
      <w:r>
        <w:t xml:space="preserve">Emphasize logistics advantages (multimodal, strategically located); offer value-added services (blending, precast); target projects where AMAX logistics reduce total delivered cost</w:t>
      </w:r>
      <w:r>
        <w:t xml:space="preserve"> </w:t>
      </w:r>
      <w:r>
        <w:t xml:space="preserve">-</w:t>
      </w:r>
      <w:r>
        <w:t xml:space="preserve"> </w:t>
      </w:r>
      <w:r>
        <w:rPr>
          <w:b/>
          <w:bCs/>
        </w:rPr>
        <w:t xml:space="preserve">Demand Timing:</w:t>
      </w:r>
      <w:r>
        <w:t xml:space="preserve"> </w:t>
      </w:r>
      <w:r>
        <w:t xml:space="preserve">Peak demand (2025-2028) requires rapid market entry; delay risks missing opportunity →</w:t>
      </w:r>
      <w:r>
        <w:t xml:space="preserve"> </w:t>
      </w:r>
      <w:r>
        <w:rPr>
          <w:b/>
          <w:bCs/>
        </w:rPr>
        <w:t xml:space="preserve">Mitigation:</w:t>
      </w:r>
      <w:r>
        <w:t xml:space="preserve"> </w:t>
      </w:r>
      <w:r>
        <w:t xml:space="preserve">Accelerate Phase 1 feasibility and capital deployment (2025 operational target)</w:t>
      </w:r>
    </w:p>
    <w:p>
      <w:pPr>
        <w:pStyle w:val="BodyText"/>
      </w:pPr>
      <w:r>
        <w:rPr>
          <w:b/>
          <w:bCs/>
        </w:rPr>
        <w:t xml:space="preserve">Operational Risks:</w:t>
      </w:r>
      <w:r>
        <w:t xml:space="preserve"> </w:t>
      </w:r>
      <w:r>
        <w:t xml:space="preserve">-</w:t>
      </w:r>
      <w:r>
        <w:t xml:space="preserve"> </w:t>
      </w:r>
      <w:r>
        <w:rPr>
          <w:b/>
          <w:bCs/>
        </w:rPr>
        <w:t xml:space="preserve">Environmental Compliance:</w:t>
      </w:r>
      <w:r>
        <w:t xml:space="preserve"> </w:t>
      </w:r>
      <w:r>
        <w:t xml:space="preserve">Cement/aggregate dust, stormwater runoff →</w:t>
      </w:r>
      <w:r>
        <w:t xml:space="preserve"> </w:t>
      </w:r>
      <w:r>
        <w:rPr>
          <w:b/>
          <w:bCs/>
        </w:rPr>
        <w:t xml:space="preserve">Mitigation:</w:t>
      </w:r>
      <w:r>
        <w:t xml:space="preserve"> </w:t>
      </w:r>
      <w:r>
        <w:t xml:space="preserve">Invest in dust control systems, stormwater management; proactive Louisiana DENR coordination</w:t>
      </w:r>
      <w:r>
        <w:t xml:space="preserve"> </w:t>
      </w:r>
      <w:r>
        <w:t xml:space="preserve">-</w:t>
      </w:r>
      <w:r>
        <w:t xml:space="preserve"> </w:t>
      </w:r>
      <w:r>
        <w:rPr>
          <w:b/>
          <w:bCs/>
        </w:rPr>
        <w:t xml:space="preserve">Logistics Complexity:</w:t>
      </w:r>
      <w:r>
        <w:t xml:space="preserve"> </w:t>
      </w:r>
      <w:r>
        <w:t xml:space="preserve">Coordinating ship/barge/rail/truck requires operational expertise →</w:t>
      </w:r>
      <w:r>
        <w:t xml:space="preserve"> </w:t>
      </w:r>
      <w:r>
        <w:rPr>
          <w:b/>
          <w:bCs/>
        </w:rPr>
        <w:t xml:space="preserve">Mitigation:</w:t>
      </w:r>
      <w:r>
        <w:t xml:space="preserve"> </w:t>
      </w:r>
      <w:r>
        <w:t xml:space="preserve">Hire experienced terminal operations management; partner with logistics providers</w:t>
      </w:r>
      <w:r>
        <w:t xml:space="preserve"> </w:t>
      </w:r>
      <w:r>
        <w:t xml:space="preserve">-</w:t>
      </w:r>
      <w:r>
        <w:t xml:space="preserve"> </w:t>
      </w:r>
      <w:r>
        <w:rPr>
          <w:b/>
          <w:bCs/>
        </w:rPr>
        <w:t xml:space="preserve">Capital Cost Overruns:</w:t>
      </w:r>
      <w:r>
        <w:t xml:space="preserve"> </w:t>
      </w:r>
      <w:r>
        <w:t xml:space="preserve">Terminal infrastructure may exceed estimates →</w:t>
      </w:r>
      <w:r>
        <w:t xml:space="preserve"> </w:t>
      </w:r>
      <w:r>
        <w:rPr>
          <w:b/>
          <w:bCs/>
        </w:rPr>
        <w:t xml:space="preserve">Mitigation:</w:t>
      </w:r>
      <w:r>
        <w:t xml:space="preserve"> </w:t>
      </w:r>
      <w:r>
        <w:t xml:space="preserve">Phased approach (Phase 1 basic capability, Phase 2 expansion); secure anchor contracts before full buildout</w:t>
      </w:r>
    </w:p>
    <w:p>
      <w:pPr>
        <w:pStyle w:val="BodyText"/>
      </w:pPr>
      <w:r>
        <w:rPr>
          <w:b/>
          <w:bCs/>
        </w:rPr>
        <w:t xml:space="preserve">Regulatory/Permitting Risks:</w:t>
      </w:r>
      <w:r>
        <w:t xml:space="preserve"> </w:t>
      </w:r>
      <w:r>
        <w:t xml:space="preserve">-</w:t>
      </w:r>
      <w:r>
        <w:t xml:space="preserve"> </w:t>
      </w:r>
      <w:r>
        <w:rPr>
          <w:b/>
          <w:bCs/>
        </w:rPr>
        <w:t xml:space="preserve">USACE Permits:</w:t>
      </w:r>
      <w:r>
        <w:t xml:space="preserve"> </w:t>
      </w:r>
      <w:r>
        <w:t xml:space="preserve">Dock modifications and dredging require USACE Section 10 (Rivers and Harbors Act) and Section 404 (Clean Water Act) permits →</w:t>
      </w:r>
      <w:r>
        <w:t xml:space="preserve"> </w:t>
      </w:r>
      <w:r>
        <w:rPr>
          <w:b/>
          <w:bCs/>
        </w:rPr>
        <w:t xml:space="preserve">Mitigation:</w:t>
      </w:r>
      <w:r>
        <w:t xml:space="preserve"> </w:t>
      </w:r>
      <w:r>
        <w:t xml:space="preserve">Early coordination with USACE; leverage 2014 jurisdictional determination showing only 45 acres wetland</w:t>
      </w:r>
      <w:r>
        <w:t xml:space="preserve"> </w:t>
      </w:r>
      <w:r>
        <w:t xml:space="preserve">-</w:t>
      </w:r>
      <w:r>
        <w:t xml:space="preserve"> </w:t>
      </w:r>
      <w:r>
        <w:rPr>
          <w:b/>
          <w:bCs/>
        </w:rPr>
        <w:t xml:space="preserve">Louisiana DENR:</w:t>
      </w:r>
      <w:r>
        <w:t xml:space="preserve"> </w:t>
      </w:r>
      <w:r>
        <w:t xml:space="preserve">Air quality (cement dust), water quality (stormwater) →</w:t>
      </w:r>
      <w:r>
        <w:t xml:space="preserve"> </w:t>
      </w:r>
      <w:r>
        <w:rPr>
          <w:b/>
          <w:bCs/>
        </w:rPr>
        <w:t xml:space="preserve">Mitigation:</w:t>
      </w:r>
      <w:r>
        <w:t xml:space="preserve"> </w:t>
      </w:r>
      <w:r>
        <w:t xml:space="preserve">Comprehensive environmental compliance plan; best available control technology for dust</w:t>
      </w:r>
      <w:r>
        <w:t xml:space="preserve"> </w:t>
      </w:r>
      <w:r>
        <w:t xml:space="preserve">-</w:t>
      </w:r>
      <w:r>
        <w:t xml:space="preserve"> </w:t>
      </w:r>
      <w:r>
        <w:rPr>
          <w:b/>
          <w:bCs/>
        </w:rPr>
        <w:t xml:space="preserve">Plaquemines Parish:</w:t>
      </w:r>
      <w:r>
        <w:t xml:space="preserve"> </w:t>
      </w:r>
      <w:r>
        <w:t xml:space="preserve">Local land use approvals →</w:t>
      </w:r>
      <w:r>
        <w:t xml:space="preserve"> </w:t>
      </w:r>
      <w:r>
        <w:rPr>
          <w:b/>
          <w:bCs/>
        </w:rPr>
        <w:t xml:space="preserve">Mitigation:</w:t>
      </w:r>
      <w:r>
        <w:t xml:space="preserve"> </w:t>
      </w:r>
      <w:r>
        <w:t xml:space="preserve">Early engagement with parish government; emphasize economic development benefits (jobs, tax base)</w:t>
      </w:r>
    </w:p>
    <w:bookmarkEnd w:id="97"/>
    <w:bookmarkEnd w:id="98"/>
    <w:bookmarkStart w:id="99" w:name="timeline-considerations-1"/>
    <w:p>
      <w:pPr>
        <w:pStyle w:val="Heading3"/>
      </w:pPr>
      <w:r>
        <w:t xml:space="preserve">6.3 Timeline Considerations</w:t>
      </w:r>
    </w:p>
    <w:p>
      <w:pPr>
        <w:pStyle w:val="FirstParagraph"/>
      </w:pPr>
      <w:r>
        <w:rPr>
          <w:b/>
          <w:bCs/>
        </w:rPr>
        <w:t xml:space="preserve">Critical Decision Points:</w:t>
      </w:r>
    </w:p>
    <w:p>
      <w:pPr>
        <w:pStyle w:val="BodyText"/>
      </w:pPr>
      <w:r>
        <w:rPr>
          <w:b/>
          <w:bCs/>
        </w:rPr>
        <w:t xml:space="preserve">Q1-Q2 2025 (Immediate):</w:t>
      </w:r>
      <w:r>
        <w:t xml:space="preserve"> </w:t>
      </w:r>
      <w:r>
        <w:t xml:space="preserve">- Complete Phase 1 feasibility studies for Case A (storage) and Case B (materials terminal)</w:t>
      </w:r>
      <w:r>
        <w:t xml:space="preserve"> </w:t>
      </w:r>
      <w:r>
        <w:t xml:space="preserve">- Initiate operator discussions (Case A: Boardwalk, Williams, Venture Global; Case B: LNG operators, contractors, cement suppliers)</w:t>
      </w:r>
      <w:r>
        <w:t xml:space="preserve"> </w:t>
      </w:r>
      <w:r>
        <w:t xml:space="preserve">- Select development path (Case A, Case B, or hybrid approach)</w:t>
      </w:r>
    </w:p>
    <w:p>
      <w:pPr>
        <w:pStyle w:val="BodyText"/>
      </w:pPr>
      <w:r>
        <w:rPr>
          <w:b/>
          <w:bCs/>
        </w:rPr>
        <w:t xml:space="preserve">Q3-Q4 2025 (Capital Deployment Decision):</w:t>
      </w:r>
      <w:r>
        <w:t xml:space="preserve"> </w:t>
      </w:r>
      <w:r>
        <w:t xml:space="preserve">- Secure anchor contracts or partnerships validating commercial model</w:t>
      </w:r>
      <w:r>
        <w:t xml:space="preserve"> </w:t>
      </w:r>
      <w:r>
        <w:t xml:space="preserve">- Finalize capital financing ($25-50M Phase 1 Case B; $250-500M Case A)</w:t>
      </w:r>
      <w:r>
        <w:t xml:space="preserve"> </w:t>
      </w:r>
      <w:r>
        <w:t xml:space="preserve">- Initiate permitting (USACE, Louisiana DENR, local)</w:t>
      </w:r>
    </w:p>
    <w:p>
      <w:pPr>
        <w:pStyle w:val="BodyText"/>
      </w:pPr>
      <w:r>
        <w:rPr>
          <w:b/>
          <w:bCs/>
        </w:rPr>
        <w:t xml:space="preserve">2026 (Construction/Development):</w:t>
      </w:r>
      <w:r>
        <w:t xml:space="preserve"> </w:t>
      </w:r>
      <w:r>
        <w:t xml:space="preserve">- Case B: Terminal infrastructure construction (12-18 months to operational)</w:t>
      </w:r>
      <w:r>
        <w:t xml:space="preserve"> </w:t>
      </w:r>
      <w:r>
        <w:t xml:space="preserve">- Case A: Geological studies, engineering design, FERC filing (if required)</w:t>
      </w:r>
    </w:p>
    <w:p>
      <w:pPr>
        <w:pStyle w:val="BodyText"/>
      </w:pPr>
      <w:r>
        <w:rPr>
          <w:b/>
          <w:bCs/>
        </w:rPr>
        <w:t xml:space="preserve">2026-2027 (Market Entry):</w:t>
      </w:r>
      <w:r>
        <w:t xml:space="preserve"> </w:t>
      </w:r>
      <w:r>
        <w:t xml:space="preserve">- Case B: Operational launch, first materials deliveries (target Golden Pass/Port Arthur LNG peak construction)</w:t>
      </w:r>
      <w:r>
        <w:t xml:space="preserve"> </w:t>
      </w:r>
      <w:r>
        <w:t xml:space="preserve">- Case A: FERC approval (if interstate), construction financing, operator partnership finalization</w:t>
      </w:r>
    </w:p>
    <w:p>
      <w:pPr>
        <w:pStyle w:val="BodyText"/>
      </w:pPr>
      <w:r>
        <w:rPr>
          <w:b/>
          <w:bCs/>
        </w:rPr>
        <w:t xml:space="preserve">2027-2030 (Operations and Expansion):</w:t>
      </w:r>
      <w:r>
        <w:t xml:space="preserve"> </w:t>
      </w:r>
      <w:r>
        <w:t xml:space="preserve">- Case B: Scale throughput, Phase 2 expansion (precast plant), diversify customer base</w:t>
      </w:r>
      <w:r>
        <w:t xml:space="preserve"> </w:t>
      </w:r>
      <w:r>
        <w:t xml:space="preserve">- Case A: Storage facility construction (2-3 years), commissioning, commercial operations</w:t>
      </w:r>
    </w:p>
    <w:p>
      <w:pPr>
        <w:pStyle w:val="BodyText"/>
      </w:pPr>
      <w:r>
        <w:rPr>
          <w:b/>
          <w:bCs/>
        </w:rPr>
        <w:t xml:space="preserve">Risk of Delay:</w:t>
      </w:r>
      <w:r>
        <w:t xml:space="preserve"> </w:t>
      </w:r>
      <w:r>
        <w:t xml:space="preserve">Missing 2026-2027 operational target for Case B risks losing peak LNG construction demand window (2025-2028). Case A has longer development timeline but less time-sensitive market opportunity.</w:t>
      </w:r>
    </w:p>
    <w:bookmarkEnd w:id="99"/>
    <w:bookmarkStart w:id="105" w:name="risk-factors-consolidated"/>
    <w:p>
      <w:pPr>
        <w:pStyle w:val="Heading3"/>
      </w:pPr>
      <w:r>
        <w:t xml:space="preserve">6.4 Risk Factors (Consolidated)</w:t>
      </w:r>
    </w:p>
    <w:bookmarkStart w:id="100" w:name="market-and-economic-risks"/>
    <w:p>
      <w:pPr>
        <w:pStyle w:val="Heading4"/>
      </w:pPr>
      <w:r>
        <w:t xml:space="preserve">Market and Economic Risks</w:t>
      </w:r>
    </w:p>
    <w:p>
      <w:pPr>
        <w:pStyle w:val="Compact"/>
        <w:numPr>
          <w:ilvl w:val="0"/>
          <w:numId w:val="1014"/>
        </w:numPr>
      </w:pPr>
      <w:r>
        <w:rPr>
          <w:b/>
          <w:bCs/>
        </w:rPr>
        <w:t xml:space="preserve">LNG Export Policy Uncertainty:</w:t>
      </w:r>
      <w:r>
        <w:t xml:space="preserve"> </w:t>
      </w:r>
      <w:r>
        <w:t xml:space="preserve">Federal DOE review of LNG export authorizations (CP2 paused January 2024) creates uncertainty for post-2028 projects</w:t>
      </w:r>
    </w:p>
    <w:p>
      <w:pPr>
        <w:pStyle w:val="Compact"/>
        <w:numPr>
          <w:ilvl w:val="0"/>
          <w:numId w:val="1014"/>
        </w:numPr>
      </w:pPr>
      <w:r>
        <w:rPr>
          <w:b/>
          <w:bCs/>
        </w:rPr>
        <w:t xml:space="preserve">Construction Project Delays:</w:t>
      </w:r>
      <w:r>
        <w:t xml:space="preserve"> </w:t>
      </w:r>
      <w:r>
        <w:t xml:space="preserve">LNG facilities, data centers, pipelines subject to financing, permitting, market condition delays</w:t>
      </w:r>
    </w:p>
    <w:p>
      <w:pPr>
        <w:pStyle w:val="Compact"/>
        <w:numPr>
          <w:ilvl w:val="0"/>
          <w:numId w:val="1014"/>
        </w:numPr>
      </w:pPr>
      <w:r>
        <w:rPr>
          <w:b/>
          <w:bCs/>
        </w:rPr>
        <w:t xml:space="preserve">Commodity Price Volatility:</w:t>
      </w:r>
      <w:r>
        <w:t xml:space="preserve"> </w:t>
      </w:r>
      <w:r>
        <w:t xml:space="preserve">Cement, aggregates, natural gas prices affect project economics</w:t>
      </w:r>
    </w:p>
    <w:p>
      <w:pPr>
        <w:pStyle w:val="Compact"/>
        <w:numPr>
          <w:ilvl w:val="0"/>
          <w:numId w:val="1014"/>
        </w:numPr>
      </w:pPr>
      <w:r>
        <w:rPr>
          <w:b/>
          <w:bCs/>
        </w:rPr>
        <w:t xml:space="preserve">Economic Recession:</w:t>
      </w:r>
      <w:r>
        <w:t xml:space="preserve"> </w:t>
      </w:r>
      <w:r>
        <w:t xml:space="preserve">Broader economic downturn could delay infrastructure projects</w:t>
      </w:r>
    </w:p>
    <w:bookmarkEnd w:id="100"/>
    <w:bookmarkStart w:id="101" w:name="competitive-risks"/>
    <w:p>
      <w:pPr>
        <w:pStyle w:val="Heading4"/>
      </w:pPr>
      <w:r>
        <w:t xml:space="preserve">Competitive Risks</w:t>
      </w:r>
    </w:p>
    <w:p>
      <w:pPr>
        <w:pStyle w:val="Compact"/>
        <w:numPr>
          <w:ilvl w:val="0"/>
          <w:numId w:val="1015"/>
        </w:numPr>
      </w:pPr>
      <w:r>
        <w:rPr>
          <w:b/>
          <w:bCs/>
        </w:rPr>
        <w:t xml:space="preserve">Existing Suppliers:</w:t>
      </w:r>
      <w:r>
        <w:t xml:space="preserve"> </w:t>
      </w:r>
      <w:r>
        <w:t xml:space="preserve">Cement plants (LafargeHolcim Baton Rouge, others), aggregates quarries, and materials terminals compete for same market</w:t>
      </w:r>
    </w:p>
    <w:p>
      <w:pPr>
        <w:pStyle w:val="Compact"/>
        <w:numPr>
          <w:ilvl w:val="0"/>
          <w:numId w:val="1015"/>
        </w:numPr>
      </w:pPr>
      <w:r>
        <w:rPr>
          <w:b/>
          <w:bCs/>
        </w:rPr>
        <w:t xml:space="preserve">Project-Specific Logistics:</w:t>
      </w:r>
      <w:r>
        <w:t xml:space="preserve"> </w:t>
      </w:r>
      <w:r>
        <w:t xml:space="preserve">Large LNG projects may develop dedicated import terminals or supplier relationships, bypassing third-party terminals</w:t>
      </w:r>
    </w:p>
    <w:p>
      <w:pPr>
        <w:pStyle w:val="Compact"/>
        <w:numPr>
          <w:ilvl w:val="0"/>
          <w:numId w:val="1015"/>
        </w:numPr>
      </w:pPr>
      <w:r>
        <w:rPr>
          <w:b/>
          <w:bCs/>
        </w:rPr>
        <w:t xml:space="preserve">Vertical Integration:</w:t>
      </w:r>
      <w:r>
        <w:t xml:space="preserve"> </w:t>
      </w:r>
      <w:r>
        <w:t xml:space="preserve">LNG operators or contractors may prefer captive materials supply chains</w:t>
      </w:r>
    </w:p>
    <w:bookmarkEnd w:id="101"/>
    <w:bookmarkStart w:id="102" w:name="operational-risks-1"/>
    <w:p>
      <w:pPr>
        <w:pStyle w:val="Heading4"/>
      </w:pPr>
      <w:r>
        <w:t xml:space="preserve">Operational Risks</w:t>
      </w:r>
    </w:p>
    <w:p>
      <w:pPr>
        <w:pStyle w:val="Compact"/>
        <w:numPr>
          <w:ilvl w:val="0"/>
          <w:numId w:val="1016"/>
        </w:numPr>
      </w:pPr>
      <w:r>
        <w:rPr>
          <w:b/>
          <w:bCs/>
        </w:rPr>
        <w:t xml:space="preserve">Logistics Complexity:</w:t>
      </w:r>
      <w:r>
        <w:t xml:space="preserve"> </w:t>
      </w:r>
      <w:r>
        <w:t xml:space="preserve">Multimodal coordination (ship/barge/rail/truck) requires operational expertise and capital investment</w:t>
      </w:r>
    </w:p>
    <w:p>
      <w:pPr>
        <w:pStyle w:val="Compact"/>
        <w:numPr>
          <w:ilvl w:val="0"/>
          <w:numId w:val="1016"/>
        </w:numPr>
      </w:pPr>
      <w:r>
        <w:rPr>
          <w:b/>
          <w:bCs/>
        </w:rPr>
        <w:t xml:space="preserve">Environmental Compliance:</w:t>
      </w:r>
      <w:r>
        <w:t xml:space="preserve"> </w:t>
      </w:r>
      <w:r>
        <w:t xml:space="preserve">Cement/aggregate dust control, stormwater management, air quality permits</w:t>
      </w:r>
    </w:p>
    <w:p>
      <w:pPr>
        <w:pStyle w:val="Compact"/>
        <w:numPr>
          <w:ilvl w:val="0"/>
          <w:numId w:val="1016"/>
        </w:numPr>
      </w:pPr>
      <w:r>
        <w:rPr>
          <w:b/>
          <w:bCs/>
        </w:rPr>
        <w:t xml:space="preserve">Labor and Workforce:</w:t>
      </w:r>
      <w:r>
        <w:t xml:space="preserve"> </w:t>
      </w:r>
      <w:r>
        <w:t xml:space="preserve">Skilled terminal operations workforce required; Plaquemines Parish labor market limited</w:t>
      </w:r>
    </w:p>
    <w:p>
      <w:pPr>
        <w:pStyle w:val="Compact"/>
        <w:numPr>
          <w:ilvl w:val="0"/>
          <w:numId w:val="1016"/>
        </w:numPr>
      </w:pPr>
      <w:r>
        <w:rPr>
          <w:b/>
          <w:bCs/>
        </w:rPr>
        <w:t xml:space="preserve">Weather and Hurricane Risk:</w:t>
      </w:r>
      <w:r>
        <w:t xml:space="preserve"> </w:t>
      </w:r>
      <w:r>
        <w:t xml:space="preserve">Gulf Coast hurricane exposure affects operations and insurance costs</w:t>
      </w:r>
    </w:p>
    <w:bookmarkEnd w:id="102"/>
    <w:bookmarkStart w:id="103" w:name="regulatory-and-permitting-risks"/>
    <w:p>
      <w:pPr>
        <w:pStyle w:val="Heading4"/>
      </w:pPr>
      <w:r>
        <w:t xml:space="preserve">Regulatory and Permitting Risks</w:t>
      </w:r>
    </w:p>
    <w:p>
      <w:pPr>
        <w:pStyle w:val="Compact"/>
        <w:numPr>
          <w:ilvl w:val="0"/>
          <w:numId w:val="1017"/>
        </w:numPr>
      </w:pPr>
      <w:r>
        <w:rPr>
          <w:b/>
          <w:bCs/>
        </w:rPr>
        <w:t xml:space="preserve">USACE Permits:</w:t>
      </w:r>
      <w:r>
        <w:t xml:space="preserve"> </w:t>
      </w:r>
      <w:r>
        <w:t xml:space="preserve">Section 10 and Section 404 permitting for dock modifications (6-12 month timeline; potential for extended review or denial)</w:t>
      </w:r>
    </w:p>
    <w:p>
      <w:pPr>
        <w:pStyle w:val="Compact"/>
        <w:numPr>
          <w:ilvl w:val="0"/>
          <w:numId w:val="1017"/>
        </w:numPr>
      </w:pPr>
      <w:r>
        <w:rPr>
          <w:b/>
          <w:bCs/>
        </w:rPr>
        <w:t xml:space="preserve">Louisiana DENR:</w:t>
      </w:r>
      <w:r>
        <w:t xml:space="preserve"> </w:t>
      </w:r>
      <w:r>
        <w:t xml:space="preserve">Air quality, water quality, coastal zone management approvals</w:t>
      </w:r>
    </w:p>
    <w:p>
      <w:pPr>
        <w:pStyle w:val="Compact"/>
        <w:numPr>
          <w:ilvl w:val="0"/>
          <w:numId w:val="1017"/>
        </w:numPr>
      </w:pPr>
      <w:r>
        <w:rPr>
          <w:b/>
          <w:bCs/>
        </w:rPr>
        <w:t xml:space="preserve">FERC Process (Case A):</w:t>
      </w:r>
      <w:r>
        <w:t xml:space="preserve"> </w:t>
      </w:r>
      <w:r>
        <w:t xml:space="preserve">If interstate gas storage interconnection, 12-24 month FERC certificate process with uncertain outcome</w:t>
      </w:r>
    </w:p>
    <w:p>
      <w:pPr>
        <w:pStyle w:val="Compact"/>
        <w:numPr>
          <w:ilvl w:val="0"/>
          <w:numId w:val="1017"/>
        </w:numPr>
      </w:pPr>
      <w:r>
        <w:rPr>
          <w:b/>
          <w:bCs/>
        </w:rPr>
        <w:t xml:space="preserve">Local Opposition:</w:t>
      </w:r>
      <w:r>
        <w:t xml:space="preserve"> </w:t>
      </w:r>
      <w:r>
        <w:t xml:space="preserve">Potential community or environmental group opposition to industrial development</w:t>
      </w:r>
    </w:p>
    <w:bookmarkEnd w:id="103"/>
    <w:bookmarkStart w:id="104" w:name="technical-risks-case-a---gas-storage"/>
    <w:p>
      <w:pPr>
        <w:pStyle w:val="Heading4"/>
      </w:pPr>
      <w:r>
        <w:t xml:space="preserve">Technical Risks (Case A - Gas Storage)</w:t>
      </w:r>
    </w:p>
    <w:p>
      <w:pPr>
        <w:pStyle w:val="Compact"/>
        <w:numPr>
          <w:ilvl w:val="0"/>
          <w:numId w:val="1018"/>
        </w:numPr>
      </w:pPr>
      <w:r>
        <w:rPr>
          <w:b/>
          <w:bCs/>
        </w:rPr>
        <w:t xml:space="preserve">Geological Uncertainty:</w:t>
      </w:r>
      <w:r>
        <w:t xml:space="preserve"> </w:t>
      </w:r>
      <w:r>
        <w:t xml:space="preserve">Salt dome presence and suitability for cavern storage unknown without subsurface study</w:t>
      </w:r>
    </w:p>
    <w:p>
      <w:pPr>
        <w:pStyle w:val="Compact"/>
        <w:numPr>
          <w:ilvl w:val="0"/>
          <w:numId w:val="1018"/>
        </w:numPr>
      </w:pPr>
      <w:r>
        <w:rPr>
          <w:b/>
          <w:bCs/>
        </w:rPr>
        <w:t xml:space="preserve">Engineering Challenges:</w:t>
      </w:r>
      <w:r>
        <w:t xml:space="preserve"> </w:t>
      </w:r>
      <w:r>
        <w:t xml:space="preserve">Pipeline interconnection routing, river crossings, compression requirements</w:t>
      </w:r>
    </w:p>
    <w:p>
      <w:pPr>
        <w:pStyle w:val="Compact"/>
        <w:numPr>
          <w:ilvl w:val="0"/>
          <w:numId w:val="1018"/>
        </w:numPr>
      </w:pPr>
      <w:r>
        <w:rPr>
          <w:b/>
          <w:bCs/>
        </w:rPr>
        <w:t xml:space="preserve">Interconnection Availability:</w:t>
      </w:r>
      <w:r>
        <w:t xml:space="preserve"> </w:t>
      </w:r>
      <w:r>
        <w:t xml:space="preserve">Gulf South or interstate systems may lack available capacity or interconnection points near AMAX site</w:t>
      </w:r>
    </w:p>
    <w:p>
      <w:r>
        <w:pict>
          <v:rect style="width:0;height:1.5pt" o:hralign="center" o:hrstd="t" o:hr="t"/>
        </w:pict>
      </w:r>
    </w:p>
    <w:bookmarkEnd w:id="104"/>
    <w:bookmarkEnd w:id="105"/>
    <w:bookmarkEnd w:id="106"/>
    <w:bookmarkStart w:id="115" w:name="conclusions-and-recommendations"/>
    <w:p>
      <w:pPr>
        <w:pStyle w:val="Heading2"/>
      </w:pPr>
      <w:r>
        <w:t xml:space="preserve">7. CONCLUSIONS AND RECOMMENDATIONS</w:t>
      </w:r>
    </w:p>
    <w:bookmarkStart w:id="107" w:name="summary-findings"/>
    <w:p>
      <w:pPr>
        <w:pStyle w:val="Heading3"/>
      </w:pPr>
      <w:r>
        <w:t xml:space="preserve">7.1 Summary Findings</w:t>
      </w:r>
    </w:p>
    <w:p>
      <w:pPr>
        <w:pStyle w:val="FirstParagraph"/>
      </w:pPr>
      <w:r>
        <w:t xml:space="preserve">Southeast Louisiana’s natural gas infrastructure is undergoing historic expansion driven by LNG export growth (15.3 Bcf/d operating, 12.3 Bcf/d under construction), data center development (Meta’s $10 billion Richland Parish investment), and supporting pipeline construction (10+ Bcf/d capacity additions 2024-2027). This buildout creates derivative demand for construction materials (3-5 million cubic yards concrete, 500,000-1,000,000 tons cement over 2024-2030) and potential opportunities for natural gas storage infrastructure to support LNG load balancing and market operations.</w:t>
      </w:r>
    </w:p>
    <w:p>
      <w:pPr>
        <w:pStyle w:val="BodyText"/>
      </w:pPr>
      <w:r>
        <w:t xml:space="preserve">The AMAX Port Nickel Terminal site in Braithwaite, Plaquemines Parish, occupies a strategic position in this infrastructure corridor: West Bank Mississippi River frontage with deep-draft dock access, Class I rail service (Norfolk Southern with reciprocal switching), 386,000+ SF laydown yard, and proximity to both operating pipeline infrastructure (Harvest CAM crude oil system &lt;5 miles) and major LNG facilities (Plaquemines LNG 50-75 miles downstream).</w:t>
      </w:r>
    </w:p>
    <w:p>
      <w:pPr>
        <w:pStyle w:val="BodyText"/>
      </w:pPr>
      <w:r>
        <w:t xml:space="preserve">Two distinct business cases emerge for AMAX site redevelopment:</w:t>
      </w:r>
    </w:p>
    <w:p>
      <w:pPr>
        <w:pStyle w:val="BodyText"/>
      </w:pPr>
      <w:r>
        <w:rPr>
          <w:b/>
          <w:bCs/>
        </w:rPr>
        <w:t xml:space="preserve">Case A (Pipeline Network Integration)</w:t>
      </w:r>
      <w:r>
        <w:t xml:space="preserve"> </w:t>
      </w:r>
      <w:r>
        <w:t xml:space="preserve">presents</w:t>
      </w:r>
      <w:r>
        <w:t xml:space="preserve"> </w:t>
      </w:r>
      <w:r>
        <w:rPr>
          <w:b/>
          <w:bCs/>
        </w:rPr>
        <w:t xml:space="preserve">moderate potential</w:t>
      </w:r>
      <w:r>
        <w:t xml:space="preserve"> </w:t>
      </w:r>
      <w:r>
        <w:t xml:space="preserve">contingent on geological feasibility (salt dome presence for gas storage) and commercial validation (operator partnerships, market demand confirmation). Natural gas storage facility development could serve Plaquemines LNG load balancing, Haynesville production management, and Gulf Coast market arbitrage needs. Capital requirements ($200-600 million) and development timeline (3-5 years from feasibility study to operations) are substantial. Recommended approach: Commission $250,000-500,000 Phase 1 feasibility study (geological assessment, market analysis, operator discussions) before committing to full development.</w:t>
      </w:r>
    </w:p>
    <w:p>
      <w:pPr>
        <w:pStyle w:val="BodyText"/>
      </w:pPr>
      <w:r>
        <w:rPr>
          <w:b/>
          <w:bCs/>
        </w:rPr>
        <w:t xml:space="preserve">Case B (Construction Materials Terminal)</w:t>
      </w:r>
      <w:r>
        <w:t xml:space="preserve"> </w:t>
      </w:r>
      <w:r>
        <w:t xml:space="preserve">presents</w:t>
      </w:r>
      <w:r>
        <w:t xml:space="preserve"> </w:t>
      </w:r>
      <w:r>
        <w:rPr>
          <w:b/>
          <w:bCs/>
        </w:rPr>
        <w:t xml:space="preserve">high potential</w:t>
      </w:r>
      <w:r>
        <w:t xml:space="preserve"> </w:t>
      </w:r>
      <w:r>
        <w:t xml:space="preserve">aligned with near-term market demand (2025-2030 peak LNG/data center construction) and AMAX site’s existing multimodal logistics infrastructure. Terminal development for cement/aggregates import, storage, and distribution (ship/barge/rail) requires $25-50 million Phase 1 investment with 12-18 month implementation timeline, positioning for 2026 operational launch to capture 2025-2028 peak LNG construction materials demand. Revenue potential: $5-15 million/year depending on throughput and value-added services. Risk profile lower than Case A (phased capital investment, diversified customer base, proven business model).</w:t>
      </w:r>
    </w:p>
    <w:bookmarkEnd w:id="107"/>
    <w:bookmarkStart w:id="111" w:name="strategic-recommendations"/>
    <w:p>
      <w:pPr>
        <w:pStyle w:val="Heading3"/>
      </w:pPr>
      <w:r>
        <w:t xml:space="preserve">7.2 Strategic Recommendations</w:t>
      </w:r>
    </w:p>
    <w:bookmarkStart w:id="108" w:name="X80eb73ef06a4119902678cf64723b3a380dec3d"/>
    <w:p>
      <w:pPr>
        <w:pStyle w:val="Heading4"/>
      </w:pPr>
      <w:r>
        <w:t xml:space="preserve">Recommendation 1: Prioritize Case B Development (Construction Materials Terminal)</w:t>
      </w:r>
    </w:p>
    <w:p>
      <w:pPr>
        <w:pStyle w:val="FirstParagraph"/>
      </w:pPr>
      <w:r>
        <w:rPr>
          <w:b/>
          <w:bCs/>
        </w:rPr>
        <w:t xml:space="preserve">Rationale:</w:t>
      </w:r>
      <w:r>
        <w:t xml:space="preserve"> </w:t>
      </w:r>
      <w:r>
        <w:t xml:space="preserve">-</w:t>
      </w:r>
      <w:r>
        <w:t xml:space="preserve"> </w:t>
      </w:r>
      <w:r>
        <w:rPr>
          <w:b/>
          <w:bCs/>
        </w:rPr>
        <w:t xml:space="preserve">Market Timing:</w:t>
      </w:r>
      <w:r>
        <w:t xml:space="preserve"> </w:t>
      </w:r>
      <w:r>
        <w:t xml:space="preserve">2025-2028 peak LNG construction demand requires rapid market entry; Case B achieves operational status within 12-18 months vs. 3-5 years for Case A</w:t>
      </w:r>
      <w:r>
        <w:t xml:space="preserve"> </w:t>
      </w:r>
      <w:r>
        <w:t xml:space="preserve">-</w:t>
      </w:r>
      <w:r>
        <w:t xml:space="preserve"> </w:t>
      </w:r>
      <w:r>
        <w:rPr>
          <w:b/>
          <w:bCs/>
        </w:rPr>
        <w:t xml:space="preserve">Capital Efficiency:</w:t>
      </w:r>
      <w:r>
        <w:t xml:space="preserve"> </w:t>
      </w:r>
      <w:r>
        <w:t xml:space="preserve">$25-50M Phase 1 investment vs. $200-600M for Case A storage facility</w:t>
      </w:r>
      <w:r>
        <w:t xml:space="preserve"> </w:t>
      </w:r>
      <w:r>
        <w:t xml:space="preserve">-</w:t>
      </w:r>
      <w:r>
        <w:t xml:space="preserve"> </w:t>
      </w:r>
      <w:r>
        <w:rPr>
          <w:b/>
          <w:bCs/>
        </w:rPr>
        <w:t xml:space="preserve">Risk Profile:</w:t>
      </w:r>
      <w:r>
        <w:t xml:space="preserve"> </w:t>
      </w:r>
      <w:r>
        <w:t xml:space="preserve">Diversified customer base (LNG, data centers, industrial), phased capital deployment, proven terminal operations business model</w:t>
      </w:r>
      <w:r>
        <w:t xml:space="preserve"> </w:t>
      </w:r>
      <w:r>
        <w:t xml:space="preserve">-</w:t>
      </w:r>
      <w:r>
        <w:t xml:space="preserve"> </w:t>
      </w:r>
      <w:r>
        <w:rPr>
          <w:b/>
          <w:bCs/>
        </w:rPr>
        <w:t xml:space="preserve">Asset Leverage:</w:t>
      </w:r>
      <w:r>
        <w:t xml:space="preserve"> </w:t>
      </w:r>
      <w:r>
        <w:t xml:space="preserve">Utilizes existing infrastructure (dock, rail, laydown yard) minimizing greenfield capital requirements</w:t>
      </w:r>
      <w:r>
        <w:t xml:space="preserve"> </w:t>
      </w:r>
      <w:r>
        <w:t xml:space="preserve">-</w:t>
      </w:r>
      <w:r>
        <w:t xml:space="preserve"> </w:t>
      </w:r>
      <w:r>
        <w:rPr>
          <w:b/>
          <w:bCs/>
        </w:rPr>
        <w:t xml:space="preserve">Market Demand:</w:t>
      </w:r>
      <w:r>
        <w:t xml:space="preserve"> </w:t>
      </w:r>
      <w:r>
        <w:t xml:space="preserve">3-5 million CY concrete demand over 6 years creates addressable market for cement/aggregates import and distribution services</w:t>
      </w:r>
    </w:p>
    <w:p>
      <w:pPr>
        <w:pStyle w:val="BodyText"/>
      </w:pPr>
      <w:r>
        <w:rPr>
          <w:b/>
          <w:bCs/>
        </w:rPr>
        <w:t xml:space="preserve">Action Plan:</w:t>
      </w:r>
      <w:r>
        <w:t xml:space="preserve"> </w:t>
      </w:r>
      <w:r>
        <w:t xml:space="preserve">1.</w:t>
      </w:r>
      <w:r>
        <w:t xml:space="preserve"> </w:t>
      </w:r>
      <w:r>
        <w:rPr>
          <w:b/>
          <w:bCs/>
        </w:rPr>
        <w:t xml:space="preserve">Q1 2025:</w:t>
      </w:r>
      <w:r>
        <w:t xml:space="preserve"> </w:t>
      </w:r>
      <w:r>
        <w:t xml:space="preserve">Commission detailed market study ($100,000-200,000) including:</w:t>
      </w:r>
      <w:r>
        <w:t xml:space="preserve"> </w:t>
      </w:r>
      <w:r>
        <w:t xml:space="preserve">- LNG operator and general contractor interviews (Golden Pass, Port Arthur, Rio Grande, Louisiana LNG)</w:t>
      </w:r>
      <w:r>
        <w:t xml:space="preserve"> </w:t>
      </w:r>
      <w:r>
        <w:t xml:space="preserve">- Cement supplier discussions (LafargeHolcim, Cemex, Eagle Materials, Argos)</w:t>
      </w:r>
      <w:r>
        <w:t xml:space="preserve"> </w:t>
      </w:r>
      <w:r>
        <w:t xml:space="preserve">- Logistics feasibility analysis (ship sizes, barge economics, rail delivery routes)</w:t>
      </w:r>
      <w:r>
        <w:t xml:space="preserve"> </w:t>
      </w:r>
      <w:r>
        <w:t xml:space="preserve">- Competitive assessment (existing terminals, batch plants, distribution infrastructure)</w:t>
      </w:r>
      <w:r>
        <w:t xml:space="preserve"> </w:t>
      </w:r>
      <w:r>
        <w:t xml:space="preserve">- Financial modeling (throughput projections, pricing, operating costs, returns)</w:t>
      </w:r>
    </w:p>
    <w:p>
      <w:pPr>
        <w:numPr>
          <w:ilvl w:val="0"/>
          <w:numId w:val="1019"/>
        </w:numPr>
      </w:pPr>
      <w:r>
        <w:rPr>
          <w:b/>
          <w:bCs/>
        </w:rPr>
        <w:t xml:space="preserve">Q2 2025:</w:t>
      </w:r>
      <w:r>
        <w:t xml:space="preserve"> </w:t>
      </w:r>
      <w:r>
        <w:t xml:space="preserve">Pursue anchor contract(s) demonstrating AMAX terminal value proposition to LNG construction projects</w:t>
      </w:r>
    </w:p>
    <w:p>
      <w:pPr>
        <w:numPr>
          <w:ilvl w:val="0"/>
          <w:numId w:val="1019"/>
        </w:numPr>
      </w:pPr>
      <w:r>
        <w:rPr>
          <w:b/>
          <w:bCs/>
        </w:rPr>
        <w:t xml:space="preserve">Q3 2025:</w:t>
      </w:r>
      <w:r>
        <w:t xml:space="preserve"> </w:t>
      </w:r>
      <w:r>
        <w:t xml:space="preserve">Initiate permitting (USACE Section 10/404, Louisiana DENR air/water quality) and finalize Phase 1 capital financing ($25-50M)</w:t>
      </w:r>
    </w:p>
    <w:p>
      <w:pPr>
        <w:numPr>
          <w:ilvl w:val="0"/>
          <w:numId w:val="1019"/>
        </w:numPr>
      </w:pPr>
      <w:r>
        <w:rPr>
          <w:b/>
          <w:bCs/>
        </w:rPr>
        <w:t xml:space="preserve">Q4 2025 - Q2 2026:</w:t>
      </w:r>
      <w:r>
        <w:t xml:space="preserve"> </w:t>
      </w:r>
      <w:r>
        <w:t xml:space="preserve">Terminal infrastructure construction (cement silos, barge loading, rail loading, ship unloading equipment)</w:t>
      </w:r>
    </w:p>
    <w:p>
      <w:pPr>
        <w:numPr>
          <w:ilvl w:val="0"/>
          <w:numId w:val="1019"/>
        </w:numPr>
      </w:pPr>
      <w:r>
        <w:rPr>
          <w:b/>
          <w:bCs/>
        </w:rPr>
        <w:t xml:space="preserve">Q3 2026:</w:t>
      </w:r>
      <w:r>
        <w:t xml:space="preserve"> </w:t>
      </w:r>
      <w:r>
        <w:t xml:space="preserve">Operational launch targeting Golden Pass/Port Arthur LNG construction materials supply</w:t>
      </w:r>
    </w:p>
    <w:bookmarkEnd w:id="108"/>
    <w:bookmarkStart w:id="109" w:name="Xc962a65433e84fcf880c5dc3f9a17a6dbe17b3b"/>
    <w:p>
      <w:pPr>
        <w:pStyle w:val="Heading4"/>
      </w:pPr>
      <w:r>
        <w:t xml:space="preserve">Recommendation 2: Maintain Case A Optionality with Feasibility Study</w:t>
      </w:r>
    </w:p>
    <w:p>
      <w:pPr>
        <w:pStyle w:val="FirstParagraph"/>
      </w:pPr>
      <w:r>
        <w:rPr>
          <w:b/>
          <w:bCs/>
        </w:rPr>
        <w:t xml:space="preserve">Rationale:</w:t>
      </w:r>
      <w:r>
        <w:t xml:space="preserve"> </w:t>
      </w:r>
      <w:r>
        <w:t xml:space="preserve">- Natural gas storage market opportunity remains plausible if geological assessment confirms salt dome presence and operator discussions validate commercial demand</w:t>
      </w:r>
      <w:r>
        <w:t xml:space="preserve"> </w:t>
      </w:r>
      <w:r>
        <w:t xml:space="preserve">- Plaquemines LNG proximity creates logical load balancing value proposition</w:t>
      </w:r>
      <w:r>
        <w:t xml:space="preserve"> </w:t>
      </w:r>
      <w:r>
        <w:t xml:space="preserve">- Gulf Coast gas storage expansion likely given LNG growth trajectory</w:t>
      </w:r>
      <w:r>
        <w:t xml:space="preserve"> </w:t>
      </w:r>
      <w:r>
        <w:t xml:space="preserve">- FERC approval risk and capital intensity justify staged approach (feasibility study before full commitment)</w:t>
      </w:r>
    </w:p>
    <w:p>
      <w:pPr>
        <w:pStyle w:val="BodyText"/>
      </w:pPr>
      <w:r>
        <w:rPr>
          <w:b/>
          <w:bCs/>
        </w:rPr>
        <w:t xml:space="preserve">Action Plan:</w:t>
      </w:r>
      <w:r>
        <w:t xml:space="preserve"> </w:t>
      </w:r>
      <w:r>
        <w:t xml:space="preserve">1.</w:t>
      </w:r>
      <w:r>
        <w:t xml:space="preserve"> </w:t>
      </w:r>
      <w:r>
        <w:rPr>
          <w:b/>
          <w:bCs/>
        </w:rPr>
        <w:t xml:space="preserve">Q2-Q3 2025:</w:t>
      </w:r>
      <w:r>
        <w:t xml:space="preserve"> </w:t>
      </w:r>
      <w:r>
        <w:t xml:space="preserve">Commission Phase 1 feasibility study ($250,000-500,000) in parallel with Case B development:</w:t>
      </w:r>
      <w:r>
        <w:t xml:space="preserve"> </w:t>
      </w:r>
      <w:r>
        <w:t xml:space="preserve">-</w:t>
      </w:r>
      <w:r>
        <w:t xml:space="preserve"> </w:t>
      </w:r>
      <w:r>
        <w:rPr>
          <w:b/>
          <w:bCs/>
        </w:rPr>
        <w:t xml:space="preserve">Geological Assessment:</w:t>
      </w:r>
      <w:r>
        <w:t xml:space="preserve"> </w:t>
      </w:r>
      <w:r>
        <w:t xml:space="preserve">Subsurface study determining salt dome presence, depth, size, cavern development feasibility in Plaquemines Parish near AMAX site</w:t>
      </w:r>
      <w:r>
        <w:t xml:space="preserve"> </w:t>
      </w:r>
      <w:r>
        <w:t xml:space="preserve">-</w:t>
      </w:r>
      <w:r>
        <w:t xml:space="preserve"> </w:t>
      </w:r>
      <w:r>
        <w:rPr>
          <w:b/>
          <w:bCs/>
        </w:rPr>
        <w:t xml:space="preserve">Market Demand Study:</w:t>
      </w:r>
      <w:r>
        <w:t xml:space="preserve"> </w:t>
      </w:r>
      <w:r>
        <w:t xml:space="preserve">Storage capacity needs (Gulf Coast LNG load balancing, Haynesville production management), competitive analysis (existing Louisiana storage), revenue projections ($0.50-2.00/MMBtu/month storage fees + arbitrage potential)</w:t>
      </w:r>
      <w:r>
        <w:t xml:space="preserve"> </w:t>
      </w:r>
      <w:r>
        <w:t xml:space="preserve">-</w:t>
      </w:r>
      <w:r>
        <w:t xml:space="preserve"> </w:t>
      </w:r>
      <w:r>
        <w:rPr>
          <w:b/>
          <w:bCs/>
        </w:rPr>
        <w:t xml:space="preserve">Interconnection Engineering:</w:t>
      </w:r>
      <w:r>
        <w:t xml:space="preserve"> </w:t>
      </w:r>
      <w:r>
        <w:t xml:space="preserve">Gulf South Pipeline route analysis (estimated 10-25 miles), Transco/TETCO lateral feasibility (20-50 miles), capital cost estimates, permitting assessment (FERC if interstate)</w:t>
      </w:r>
      <w:r>
        <w:t xml:space="preserve"> </w:t>
      </w:r>
      <w:r>
        <w:t xml:space="preserve">-</w:t>
      </w:r>
      <w:r>
        <w:t xml:space="preserve"> </w:t>
      </w:r>
      <w:r>
        <w:rPr>
          <w:b/>
          <w:bCs/>
        </w:rPr>
        <w:t xml:space="preserve">Operator Discussions:</w:t>
      </w:r>
      <w:r>
        <w:t xml:space="preserve"> </w:t>
      </w:r>
      <w:r>
        <w:t xml:space="preserve">Boardwalk Pipelines (Gulf South intrastate interconnection), Williams (Transco interstate lateral), Venture Global (Plaquemines LNG load balancing partnership)</w:t>
      </w:r>
    </w:p>
    <w:p>
      <w:pPr>
        <w:pStyle w:val="Compact"/>
        <w:numPr>
          <w:ilvl w:val="0"/>
          <w:numId w:val="1020"/>
        </w:numPr>
      </w:pPr>
      <w:r>
        <w:rPr>
          <w:b/>
          <w:bCs/>
        </w:rPr>
        <w:t xml:space="preserve">Q4 2025:</w:t>
      </w:r>
      <w:r>
        <w:t xml:space="preserve"> </w:t>
      </w:r>
      <w:r>
        <w:t xml:space="preserve">Decision point based on feasibility study results:</w:t>
      </w:r>
    </w:p>
    <w:p>
      <w:pPr>
        <w:pStyle w:val="Compact"/>
        <w:numPr>
          <w:ilvl w:val="1"/>
          <w:numId w:val="1021"/>
        </w:numPr>
      </w:pPr>
      <w:r>
        <w:rPr>
          <w:b/>
          <w:bCs/>
        </w:rPr>
        <w:t xml:space="preserve">Proceed if:</w:t>
      </w:r>
      <w:r>
        <w:t xml:space="preserve"> </w:t>
      </w:r>
      <w:r>
        <w:t xml:space="preserve">Geology favorable + operator partnership interest confirmed + market study validates $200-600M investment returns</w:t>
      </w:r>
    </w:p>
    <w:p>
      <w:pPr>
        <w:pStyle w:val="Compact"/>
        <w:numPr>
          <w:ilvl w:val="1"/>
          <w:numId w:val="1021"/>
        </w:numPr>
      </w:pPr>
      <w:r>
        <w:rPr>
          <w:b/>
          <w:bCs/>
        </w:rPr>
        <w:t xml:space="preserve">Table if:</w:t>
      </w:r>
      <w:r>
        <w:t xml:space="preserve"> </w:t>
      </w:r>
      <w:r>
        <w:t xml:space="preserve">Geology unfavorable or operator interest insufficient or market returns inadequate</w:t>
      </w:r>
    </w:p>
    <w:p>
      <w:pPr>
        <w:pStyle w:val="Compact"/>
        <w:numPr>
          <w:ilvl w:val="0"/>
          <w:numId w:val="1020"/>
        </w:numPr>
      </w:pPr>
      <w:r>
        <w:rPr>
          <w:b/>
          <w:bCs/>
        </w:rPr>
        <w:t xml:space="preserve">2026+ (if proceed):</w:t>
      </w:r>
      <w:r>
        <w:t xml:space="preserve"> </w:t>
      </w:r>
      <w:r>
        <w:t xml:space="preserve">FERC filing (if interstate interconnection), detailed engineering, commercial negotiations, construction financing</w:t>
      </w:r>
    </w:p>
    <w:bookmarkEnd w:id="109"/>
    <w:bookmarkStart w:id="110" w:name="X7a06c5507863956da7153b2c78043105643d67e"/>
    <w:p>
      <w:pPr>
        <w:pStyle w:val="Heading4"/>
      </w:pPr>
      <w:r>
        <w:t xml:space="preserve">Recommendation 3: Immediate Actions (Q1 2025)</w:t>
      </w:r>
    </w:p>
    <w:p>
      <w:pPr>
        <w:pStyle w:val="FirstParagraph"/>
      </w:pPr>
      <w:r>
        <w:rPr>
          <w:b/>
          <w:bCs/>
        </w:rPr>
        <w:t xml:space="preserve">Priority 1: GIS Analysis and Pipeline Proximity Verification</w:t>
      </w:r>
      <w:r>
        <w:t xml:space="preserve"> </w:t>
      </w:r>
      <w:r>
        <w:t xml:space="preserve">- Contract Louisiana State GIS for pipeline layer overlay with Plaquemines Parish parcel data</w:t>
      </w:r>
      <w:r>
        <w:t xml:space="preserve"> </w:t>
      </w:r>
      <w:r>
        <w:t xml:space="preserve">- Generate precise distance measurements (AMAX site to Harvest CAM, Gulf South, Cayenne NGL, other identified systems)</w:t>
      </w:r>
      <w:r>
        <w:t xml:space="preserve"> </w:t>
      </w:r>
      <w:r>
        <w:t xml:space="preserve">- Identify pipeline ROW crossings or adjacencies to AMAX property</w:t>
      </w:r>
      <w:r>
        <w:t xml:space="preserve"> </w:t>
      </w:r>
      <w:r>
        <w:t xml:space="preserve">- Produce 10-mile radius site proximity map with all pipeline systems identified</w:t>
      </w:r>
      <w:r>
        <w:t xml:space="preserve"> </w:t>
      </w:r>
      <w:r>
        <w:t xml:space="preserve">-</w:t>
      </w:r>
      <w:r>
        <w:t xml:space="preserve"> </w:t>
      </w:r>
      <w:r>
        <w:rPr>
          <w:b/>
          <w:bCs/>
        </w:rPr>
        <w:t xml:space="preserve">Budget:</w:t>
      </w:r>
      <w:r>
        <w:t xml:space="preserve"> </w:t>
      </w:r>
      <w:r>
        <w:t xml:space="preserve">$20,000-40,000 for GIS analysis and mapping</w:t>
      </w:r>
      <w:r>
        <w:t xml:space="preserve"> </w:t>
      </w:r>
      <w:r>
        <w:t xml:space="preserve">-</w:t>
      </w:r>
      <w:r>
        <w:t xml:space="preserve"> </w:t>
      </w:r>
      <w:r>
        <w:rPr>
          <w:b/>
          <w:bCs/>
        </w:rPr>
        <w:t xml:space="preserve">Timeline:</w:t>
      </w:r>
      <w:r>
        <w:t xml:space="preserve"> </w:t>
      </w:r>
      <w:r>
        <w:t xml:space="preserve">4-8 weeks</w:t>
      </w:r>
    </w:p>
    <w:p>
      <w:pPr>
        <w:pStyle w:val="BodyText"/>
      </w:pPr>
      <w:r>
        <w:rPr>
          <w:b/>
          <w:bCs/>
        </w:rPr>
        <w:t xml:space="preserve">Priority 2: Operator Outreach (Case A Preliminary Discussions)</w:t>
      </w:r>
      <w:r>
        <w:t xml:space="preserve"> </w:t>
      </w:r>
      <w:r>
        <w:t xml:space="preserve">-</w:t>
      </w:r>
      <w:r>
        <w:t xml:space="preserve"> </w:t>
      </w:r>
      <w:r>
        <w:rPr>
          <w:b/>
          <w:bCs/>
        </w:rPr>
        <w:t xml:space="preserve">Boardwalk Pipelines (Gulf South):</w:t>
      </w:r>
      <w:r>
        <w:t xml:space="preserve"> </w:t>
      </w:r>
      <w:r>
        <w:t xml:space="preserve">Discuss interconnection feasibility, storage market interest, preliminary routing</w:t>
      </w:r>
      <w:r>
        <w:t xml:space="preserve"> </w:t>
      </w:r>
      <w:r>
        <w:t xml:space="preserve">-</w:t>
      </w:r>
      <w:r>
        <w:t xml:space="preserve"> </w:t>
      </w:r>
      <w:r>
        <w:rPr>
          <w:b/>
          <w:bCs/>
        </w:rPr>
        <w:t xml:space="preserve">Williams (Transco):</w:t>
      </w:r>
      <w:r>
        <w:t xml:space="preserve"> </w:t>
      </w:r>
      <w:r>
        <w:t xml:space="preserve">Assess lateral connection interest, LNG storage market perspective</w:t>
      </w:r>
      <w:r>
        <w:t xml:space="preserve"> </w:t>
      </w:r>
      <w:r>
        <w:t xml:space="preserve">-</w:t>
      </w:r>
      <w:r>
        <w:t xml:space="preserve"> </w:t>
      </w:r>
      <w:r>
        <w:rPr>
          <w:b/>
          <w:bCs/>
        </w:rPr>
        <w:t xml:space="preserve">Venture Global:</w:t>
      </w:r>
      <w:r>
        <w:t xml:space="preserve"> </w:t>
      </w:r>
      <w:r>
        <w:t xml:space="preserve">Discuss Plaquemines LNG load balancing needs, Gator Express interconnection potential</w:t>
      </w:r>
      <w:r>
        <w:t xml:space="preserve"> </w:t>
      </w:r>
      <w:r>
        <w:t xml:space="preserve">-</w:t>
      </w:r>
      <w:r>
        <w:t xml:space="preserve"> </w:t>
      </w:r>
      <w:r>
        <w:rPr>
          <w:b/>
          <w:bCs/>
        </w:rPr>
        <w:t xml:space="preserve">Budget:</w:t>
      </w:r>
      <w:r>
        <w:t xml:space="preserve"> </w:t>
      </w:r>
      <w:r>
        <w:t xml:space="preserve">Internal staff time + travel</w:t>
      </w:r>
      <w:r>
        <w:t xml:space="preserve"> </w:t>
      </w:r>
      <w:r>
        <w:t xml:space="preserve">-</w:t>
      </w:r>
      <w:r>
        <w:t xml:space="preserve"> </w:t>
      </w:r>
      <w:r>
        <w:rPr>
          <w:b/>
          <w:bCs/>
        </w:rPr>
        <w:t xml:space="preserve">Timeline:</w:t>
      </w:r>
      <w:r>
        <w:t xml:space="preserve"> </w:t>
      </w:r>
      <w:r>
        <w:t xml:space="preserve">Q1-Q2 2025</w:t>
      </w:r>
    </w:p>
    <w:p>
      <w:pPr>
        <w:pStyle w:val="BodyText"/>
      </w:pPr>
      <w:r>
        <w:rPr>
          <w:b/>
          <w:bCs/>
        </w:rPr>
        <w:t xml:space="preserve">Priority 3: Materials Market Validation (Case B Market Entry)</w:t>
      </w:r>
      <w:r>
        <w:t xml:space="preserve"> </w:t>
      </w:r>
      <w:r>
        <w:t xml:space="preserve">-</w:t>
      </w:r>
      <w:r>
        <w:t xml:space="preserve"> </w:t>
      </w:r>
      <w:r>
        <w:rPr>
          <w:b/>
          <w:bCs/>
        </w:rPr>
        <w:t xml:space="preserve">LNG Operators:</w:t>
      </w:r>
      <w:r>
        <w:t xml:space="preserve"> </w:t>
      </w:r>
      <w:r>
        <w:t xml:space="preserve">Golden Pass (QatarEnergy/Exxon), Port Arthur (Sempra), Rio Grande (NextDecade), Louisiana LNG (Woodside) - discuss construction materials logistics needs, supply chain strategies, potential terminal service interest</w:t>
      </w:r>
      <w:r>
        <w:t xml:space="preserve"> </w:t>
      </w:r>
      <w:r>
        <w:t xml:space="preserve">-</w:t>
      </w:r>
      <w:r>
        <w:t xml:space="preserve"> </w:t>
      </w:r>
      <w:r>
        <w:rPr>
          <w:b/>
          <w:bCs/>
        </w:rPr>
        <w:t xml:space="preserve">General Contractors:</w:t>
      </w:r>
      <w:r>
        <w:t xml:space="preserve"> </w:t>
      </w:r>
      <w:r>
        <w:t xml:space="preserve">Bechtel, CB&amp;I, Chiyoda, Zachry, Kiewit (LNG construction contractors) - discuss materials procurement, logistics coordination, terminal service requirements</w:t>
      </w:r>
      <w:r>
        <w:t xml:space="preserve"> </w:t>
      </w:r>
      <w:r>
        <w:t xml:space="preserve">-</w:t>
      </w:r>
      <w:r>
        <w:t xml:space="preserve"> </w:t>
      </w:r>
      <w:r>
        <w:rPr>
          <w:b/>
          <w:bCs/>
        </w:rPr>
        <w:t xml:space="preserve">Cement Suppliers:</w:t>
      </w:r>
      <w:r>
        <w:t xml:space="preserve"> </w:t>
      </w:r>
      <w:r>
        <w:t xml:space="preserve">LafargeHolcim, Cemex, Eagle Materials, Argos - discuss supply chain, import terminal interest, distribution partnerships</w:t>
      </w:r>
      <w:r>
        <w:t xml:space="preserve"> </w:t>
      </w:r>
      <w:r>
        <w:t xml:space="preserve">-</w:t>
      </w:r>
      <w:r>
        <w:t xml:space="preserve"> </w:t>
      </w:r>
      <w:r>
        <w:rPr>
          <w:b/>
          <w:bCs/>
        </w:rPr>
        <w:t xml:space="preserve">Budget:</w:t>
      </w:r>
      <w:r>
        <w:t xml:space="preserve"> </w:t>
      </w:r>
      <w:r>
        <w:t xml:space="preserve">Internal staff time + travel + consulting support ($50,000-100,000 for structured market interviews and analysis)</w:t>
      </w:r>
      <w:r>
        <w:t xml:space="preserve"> </w:t>
      </w:r>
      <w:r>
        <w:t xml:space="preserve">-</w:t>
      </w:r>
      <w:r>
        <w:t xml:space="preserve"> </w:t>
      </w:r>
      <w:r>
        <w:rPr>
          <w:b/>
          <w:bCs/>
        </w:rPr>
        <w:t xml:space="preserve">Timeline:</w:t>
      </w:r>
      <w:r>
        <w:t xml:space="preserve"> </w:t>
      </w:r>
      <w:r>
        <w:t xml:space="preserve">Q1-Q2 2025</w:t>
      </w:r>
    </w:p>
    <w:p>
      <w:pPr>
        <w:pStyle w:val="BodyText"/>
      </w:pPr>
      <w:r>
        <w:rPr>
          <w:b/>
          <w:bCs/>
        </w:rPr>
        <w:t xml:space="preserve">Priority 4: Preliminary Engineering and Permitting Assessment</w:t>
      </w:r>
      <w:r>
        <w:t xml:space="preserve"> </w:t>
      </w:r>
      <w:r>
        <w:t xml:space="preserve">-</w:t>
      </w:r>
      <w:r>
        <w:t xml:space="preserve"> </w:t>
      </w:r>
      <w:r>
        <w:rPr>
          <w:b/>
          <w:bCs/>
        </w:rPr>
        <w:t xml:space="preserve">Case B (Terminal):</w:t>
      </w:r>
      <w:r>
        <w:t xml:space="preserve"> </w:t>
      </w:r>
      <w:r>
        <w:t xml:space="preserve">Dock condition assessment, cement silo engineering, barge/rail loading design, permitting roadmap (USACE, Louisiana DENR)</w:t>
      </w:r>
      <w:r>
        <w:t xml:space="preserve"> </w:t>
      </w:r>
      <w:r>
        <w:t xml:space="preserve">-</w:t>
      </w:r>
      <w:r>
        <w:t xml:space="preserve"> </w:t>
      </w:r>
      <w:r>
        <w:rPr>
          <w:b/>
          <w:bCs/>
        </w:rPr>
        <w:t xml:space="preserve">Case A (Storage):</w:t>
      </w:r>
      <w:r>
        <w:t xml:space="preserve"> </w:t>
      </w:r>
      <w:r>
        <w:t xml:space="preserve">Interconnection routing study, compressor station siting, FERC process overview</w:t>
      </w:r>
      <w:r>
        <w:t xml:space="preserve"> </w:t>
      </w:r>
      <w:r>
        <w:t xml:space="preserve">-</w:t>
      </w:r>
      <w:r>
        <w:t xml:space="preserve"> </w:t>
      </w:r>
      <w:r>
        <w:rPr>
          <w:b/>
          <w:bCs/>
        </w:rPr>
        <w:t xml:space="preserve">Budget:</w:t>
      </w:r>
      <w:r>
        <w:t xml:space="preserve"> </w:t>
      </w:r>
      <w:r>
        <w:t xml:space="preserve">$100,000-200,000 for preliminary engineering</w:t>
      </w:r>
      <w:r>
        <w:t xml:space="preserve"> </w:t>
      </w:r>
      <w:r>
        <w:t xml:space="preserve">-</w:t>
      </w:r>
      <w:r>
        <w:t xml:space="preserve"> </w:t>
      </w:r>
      <w:r>
        <w:rPr>
          <w:b/>
          <w:bCs/>
        </w:rPr>
        <w:t xml:space="preserve">Timeline:</w:t>
      </w:r>
      <w:r>
        <w:t xml:space="preserve"> </w:t>
      </w:r>
      <w:r>
        <w:t xml:space="preserve">Q1-Q2 2025</w:t>
      </w:r>
    </w:p>
    <w:bookmarkEnd w:id="110"/>
    <w:bookmarkEnd w:id="111"/>
    <w:bookmarkStart w:id="112" w:name="decision-framework"/>
    <w:p>
      <w:pPr>
        <w:pStyle w:val="Heading3"/>
      </w:pPr>
      <w:r>
        <w:t xml:space="preserve">7.3 Decision Framework</w:t>
      </w:r>
    </w:p>
    <w:tbl>
      <w:tblPr>
        <w:tblStyle w:val="Table"/>
        <w:tblW w:type="pct" w:w="5000"/>
        <w:tblLayout w:type="fixed"/>
        <w:tblLook w:firstRow="1" w:lastRow="0" w:firstColumn="0" w:lastColumn="0" w:noHBand="0" w:noVBand="0" w:val="0020"/>
      </w:tblPr>
      <w:tblGrid>
        <w:gridCol w:w="2816"/>
        <w:gridCol w:w="1760"/>
        <w:gridCol w:w="3344"/>
      </w:tblGrid>
      <w:tr>
        <w:trPr>
          <w:tblHeader w:val="on"/>
        </w:trPr>
        <w:tc>
          <w:tcPr/>
          <w:p>
            <w:pPr>
              <w:pStyle w:val="Compact"/>
            </w:pPr>
            <w:r>
              <w:t xml:space="preserve">Decision Point</w:t>
            </w:r>
          </w:p>
        </w:tc>
        <w:tc>
          <w:tcPr/>
          <w:p>
            <w:pPr>
              <w:pStyle w:val="Compact"/>
            </w:pPr>
            <w:r>
              <w:t xml:space="preserve">Timeline</w:t>
            </w:r>
          </w:p>
        </w:tc>
        <w:tc>
          <w:tcPr/>
          <w:p>
            <w:pPr>
              <w:pStyle w:val="Compact"/>
            </w:pPr>
            <w:r>
              <w:t xml:space="preserve">Go/No-Go Criteria</w:t>
            </w:r>
          </w:p>
        </w:tc>
      </w:tr>
      <w:tr>
        <w:tc>
          <w:tcPr/>
          <w:p>
            <w:pPr>
              <w:pStyle w:val="Compact"/>
            </w:pPr>
            <w:r>
              <w:rPr>
                <w:b/>
                <w:bCs/>
              </w:rPr>
              <w:t xml:space="preserve">Case B Market Entry Decision</w:t>
            </w:r>
          </w:p>
        </w:tc>
        <w:tc>
          <w:tcPr/>
          <w:p>
            <w:pPr>
              <w:pStyle w:val="Compact"/>
            </w:pPr>
            <w:r>
              <w:t xml:space="preserve">Q2 2025</w:t>
            </w:r>
          </w:p>
        </w:tc>
        <w:tc>
          <w:tcPr/>
          <w:p>
            <w:pPr>
              <w:pStyle w:val="Compact"/>
            </w:pPr>
            <w:r>
              <w:rPr>
                <w:b/>
                <w:bCs/>
              </w:rPr>
              <w:t xml:space="preserve">GO if:</w:t>
            </w:r>
            <w:r>
              <w:t xml:space="preserve"> </w:t>
            </w:r>
            <w:r>
              <w:t xml:space="preserve">Market study validates 500,000+ tons/year addressable demand + anchor contract secured or high-probability pipeline + permitting path clear + $25-50M financing available</w:t>
            </w:r>
          </w:p>
        </w:tc>
      </w:tr>
      <w:tr>
        <w:tc>
          <w:tcPr/>
          <w:p>
            <w:pPr>
              <w:pStyle w:val="Compact"/>
            </w:pPr>
            <w:r>
              <w:rPr>
                <w:b/>
                <w:bCs/>
              </w:rPr>
              <w:t xml:space="preserve">Case A Feasibility Proceed</w:t>
            </w:r>
          </w:p>
        </w:tc>
        <w:tc>
          <w:tcPr/>
          <w:p>
            <w:pPr>
              <w:pStyle w:val="Compact"/>
            </w:pPr>
            <w:r>
              <w:t xml:space="preserve">Q4 2025</w:t>
            </w:r>
          </w:p>
        </w:tc>
        <w:tc>
          <w:tcPr/>
          <w:p>
            <w:pPr>
              <w:pStyle w:val="Compact"/>
            </w:pPr>
            <w:r>
              <w:rPr>
                <w:b/>
                <w:bCs/>
              </w:rPr>
              <w:t xml:space="preserve">GO if:</w:t>
            </w:r>
            <w:r>
              <w:t xml:space="preserve"> </w:t>
            </w:r>
            <w:r>
              <w:t xml:space="preserve">Geology confirms salt dome feasibility + operator partnership interest (Boardwalk, Williams, or Venture Global) + market study supports $200-600M investment returns</w:t>
            </w:r>
          </w:p>
        </w:tc>
      </w:tr>
      <w:tr>
        <w:tc>
          <w:tcPr/>
          <w:p>
            <w:pPr>
              <w:pStyle w:val="Compact"/>
            </w:pPr>
            <w:r>
              <w:rPr>
                <w:b/>
                <w:bCs/>
              </w:rPr>
              <w:t xml:space="preserve">Case B Phase 2 Expansion</w:t>
            </w:r>
          </w:p>
        </w:tc>
        <w:tc>
          <w:tcPr/>
          <w:p>
            <w:pPr>
              <w:pStyle w:val="Compact"/>
            </w:pPr>
            <w:r>
              <w:t xml:space="preserve">2027</w:t>
            </w:r>
          </w:p>
        </w:tc>
        <w:tc>
          <w:tcPr/>
          <w:p>
            <w:pPr>
              <w:pStyle w:val="Compact"/>
            </w:pPr>
            <w:r>
              <w:rPr>
                <w:b/>
                <w:bCs/>
              </w:rPr>
              <w:t xml:space="preserve">GO if:</w:t>
            </w:r>
            <w:r>
              <w:t xml:space="preserve"> </w:t>
            </w:r>
            <w:r>
              <w:t xml:space="preserve">Phase 1 achieving 300,000+ tons/year throughput + precast plant business case validated + $20-40M expansion capital available</w:t>
            </w:r>
          </w:p>
        </w:tc>
      </w:tr>
      <w:tr>
        <w:tc>
          <w:tcPr/>
          <w:p>
            <w:pPr>
              <w:pStyle w:val="Compact"/>
            </w:pPr>
            <w:r>
              <w:rPr>
                <w:b/>
                <w:bCs/>
              </w:rPr>
              <w:t xml:space="preserve">Case A Full Development</w:t>
            </w:r>
          </w:p>
        </w:tc>
        <w:tc>
          <w:tcPr/>
          <w:p>
            <w:pPr>
              <w:pStyle w:val="Compact"/>
            </w:pPr>
            <w:r>
              <w:t xml:space="preserve">2026</w:t>
            </w:r>
          </w:p>
        </w:tc>
        <w:tc>
          <w:tcPr/>
          <w:p>
            <w:pPr>
              <w:pStyle w:val="Compact"/>
            </w:pPr>
            <w:r>
              <w:rPr>
                <w:b/>
                <w:bCs/>
              </w:rPr>
              <w:t xml:space="preserve">GO if:</w:t>
            </w:r>
            <w:r>
              <w:t xml:space="preserve"> </w:t>
            </w:r>
            <w:r>
              <w:t xml:space="preserve">Feasibility study fully positive + FERC pre-filing favorable (if interstate) + commercial contracts support project financing</w:t>
            </w:r>
          </w:p>
        </w:tc>
      </w:tr>
    </w:tbl>
    <w:bookmarkEnd w:id="112"/>
    <w:bookmarkStart w:id="113" w:name="financial-summary"/>
    <w:p>
      <w:pPr>
        <w:pStyle w:val="Heading3"/>
      </w:pPr>
      <w:r>
        <w:t xml:space="preserve">7.4 Financial Summary</w:t>
      </w:r>
    </w:p>
    <w:p>
      <w:pPr>
        <w:pStyle w:val="FirstParagraph"/>
      </w:pPr>
      <w:r>
        <w:rPr>
          <w:b/>
          <w:bCs/>
        </w:rPr>
        <w:t xml:space="preserve">Case B (Construction Materials Terminal):</w:t>
      </w:r>
      <w:r>
        <w:t xml:space="preserve"> </w:t>
      </w:r>
      <w:r>
        <w:t xml:space="preserve">-</w:t>
      </w:r>
      <w:r>
        <w:t xml:space="preserve"> </w:t>
      </w:r>
      <w:r>
        <w:rPr>
          <w:b/>
          <w:bCs/>
        </w:rPr>
        <w:t xml:space="preserve">Phase 1 Capital:</w:t>
      </w:r>
      <w:r>
        <w:t xml:space="preserve"> </w:t>
      </w:r>
      <w:r>
        <w:t xml:space="preserve">$25-50 million</w:t>
      </w:r>
      <w:r>
        <w:t xml:space="preserve"> </w:t>
      </w:r>
      <w:r>
        <w:t xml:space="preserve">-</w:t>
      </w:r>
      <w:r>
        <w:t xml:space="preserve"> </w:t>
      </w:r>
      <w:r>
        <w:rPr>
          <w:b/>
          <w:bCs/>
        </w:rPr>
        <w:t xml:space="preserve">Phase 2 Capital (Optional):</w:t>
      </w:r>
      <w:r>
        <w:t xml:space="preserve"> </w:t>
      </w:r>
      <w:r>
        <w:t xml:space="preserve">$25-50 million (precast plant, second dock)</w:t>
      </w:r>
      <w:r>
        <w:t xml:space="preserve"> </w:t>
      </w:r>
      <w:r>
        <w:t xml:space="preserve">-</w:t>
      </w:r>
      <w:r>
        <w:t xml:space="preserve"> </w:t>
      </w:r>
      <w:r>
        <w:rPr>
          <w:b/>
          <w:bCs/>
        </w:rPr>
        <w:t xml:space="preserve">Revenue Potential:</w:t>
      </w:r>
      <w:r>
        <w:t xml:space="preserve"> </w:t>
      </w:r>
      <w:r>
        <w:t xml:space="preserve">$5-15 million/year (depending on throughput and services)</w:t>
      </w:r>
      <w:r>
        <w:t xml:space="preserve"> </w:t>
      </w:r>
      <w:r>
        <w:t xml:space="preserve">-</w:t>
      </w:r>
      <w:r>
        <w:t xml:space="preserve"> </w:t>
      </w:r>
      <w:r>
        <w:rPr>
          <w:b/>
          <w:bCs/>
        </w:rPr>
        <w:t xml:space="preserve">EBITDA Potential:</w:t>
      </w:r>
      <w:r>
        <w:t xml:space="preserve"> </w:t>
      </w:r>
      <w:r>
        <w:t xml:space="preserve">$2-8 million/year</w:t>
      </w:r>
      <w:r>
        <w:t xml:space="preserve"> </w:t>
      </w:r>
      <w:r>
        <w:t xml:space="preserve">-</w:t>
      </w:r>
      <w:r>
        <w:t xml:space="preserve"> </w:t>
      </w:r>
      <w:r>
        <w:rPr>
          <w:b/>
          <w:bCs/>
        </w:rPr>
        <w:t xml:space="preserve">Payback Period:</w:t>
      </w:r>
      <w:r>
        <w:t xml:space="preserve"> </w:t>
      </w:r>
      <w:r>
        <w:t xml:space="preserve">7-20 years (depending on throughput and capital efficiency)</w:t>
      </w:r>
      <w:r>
        <w:t xml:space="preserve"> </w:t>
      </w:r>
      <w:r>
        <w:t xml:space="preserve">-</w:t>
      </w:r>
      <w:r>
        <w:t xml:space="preserve"> </w:t>
      </w:r>
      <w:r>
        <w:rPr>
          <w:b/>
          <w:bCs/>
        </w:rPr>
        <w:t xml:space="preserve">IRR Estimate:</w:t>
      </w:r>
      <w:r>
        <w:t xml:space="preserve"> </w:t>
      </w:r>
      <w:r>
        <w:t xml:space="preserve">8-15% (requires detailed financial model with leverage assumptions)</w:t>
      </w:r>
    </w:p>
    <w:p>
      <w:pPr>
        <w:pStyle w:val="BodyText"/>
      </w:pPr>
      <w:r>
        <w:rPr>
          <w:b/>
          <w:bCs/>
        </w:rPr>
        <w:t xml:space="preserve">Case A (Natural Gas Storage):</w:t>
      </w:r>
      <w:r>
        <w:t xml:space="preserve"> </w:t>
      </w:r>
      <w:r>
        <w:t xml:space="preserve">-</w:t>
      </w:r>
      <w:r>
        <w:t xml:space="preserve"> </w:t>
      </w:r>
      <w:r>
        <w:rPr>
          <w:b/>
          <w:bCs/>
        </w:rPr>
        <w:t xml:space="preserve">Total Capital:</w:t>
      </w:r>
      <w:r>
        <w:t xml:space="preserve"> </w:t>
      </w:r>
      <w:r>
        <w:t xml:space="preserve">$200-600 million</w:t>
      </w:r>
      <w:r>
        <w:t xml:space="preserve"> </w:t>
      </w:r>
      <w:r>
        <w:t xml:space="preserve">-</w:t>
      </w:r>
      <w:r>
        <w:t xml:space="preserve"> </w:t>
      </w:r>
      <w:r>
        <w:rPr>
          <w:b/>
          <w:bCs/>
        </w:rPr>
        <w:t xml:space="preserve">Revenue Potential:</w:t>
      </w:r>
      <w:r>
        <w:t xml:space="preserve"> </w:t>
      </w:r>
      <w:r>
        <w:t xml:space="preserve">$5-20 million/year (storage fees + arbitrage)</w:t>
      </w:r>
      <w:r>
        <w:t xml:space="preserve"> </w:t>
      </w:r>
      <w:r>
        <w:t xml:space="preserve">-</w:t>
      </w:r>
      <w:r>
        <w:t xml:space="preserve"> </w:t>
      </w:r>
      <w:r>
        <w:rPr>
          <w:b/>
          <w:bCs/>
        </w:rPr>
        <w:t xml:space="preserve">EBITDA Potential:</w:t>
      </w:r>
      <w:r>
        <w:t xml:space="preserve"> </w:t>
      </w:r>
      <w:r>
        <w:t xml:space="preserve">$3-15 million/year (after operating costs)</w:t>
      </w:r>
      <w:r>
        <w:t xml:space="preserve"> </w:t>
      </w:r>
      <w:r>
        <w:t xml:space="preserve">-</w:t>
      </w:r>
      <w:r>
        <w:t xml:space="preserve"> </w:t>
      </w:r>
      <w:r>
        <w:rPr>
          <w:b/>
          <w:bCs/>
        </w:rPr>
        <w:t xml:space="preserve">Payback Period:</w:t>
      </w:r>
      <w:r>
        <w:t xml:space="preserve"> </w:t>
      </w:r>
      <w:r>
        <w:t xml:space="preserve">15-30+ years (requires project financing structure, not simple payback)</w:t>
      </w:r>
      <w:r>
        <w:t xml:space="preserve"> </w:t>
      </w:r>
      <w:r>
        <w:t xml:space="preserve">-</w:t>
      </w:r>
      <w:r>
        <w:t xml:space="preserve"> </w:t>
      </w:r>
      <w:r>
        <w:rPr>
          <w:b/>
          <w:bCs/>
        </w:rPr>
        <w:t xml:space="preserve">IRR Estimate:</w:t>
      </w:r>
      <w:r>
        <w:t xml:space="preserve"> </w:t>
      </w:r>
      <w:r>
        <w:t xml:space="preserve">8-12% (typical midstream storage project returns; requires commercial contract support)</w:t>
      </w:r>
    </w:p>
    <w:bookmarkEnd w:id="113"/>
    <w:bookmarkStart w:id="114" w:name="final-assessment"/>
    <w:p>
      <w:pPr>
        <w:pStyle w:val="Heading3"/>
      </w:pPr>
      <w:r>
        <w:t xml:space="preserve">7.5 Final Assessment</w:t>
      </w:r>
    </w:p>
    <w:p>
      <w:pPr>
        <w:pStyle w:val="FirstParagraph"/>
      </w:pPr>
      <w:r>
        <w:t xml:space="preserve">The AMAX Port Nickel Terminal site presents a</w:t>
      </w:r>
      <w:r>
        <w:t xml:space="preserve"> </w:t>
      </w:r>
      <w:r>
        <w:rPr>
          <w:b/>
          <w:bCs/>
        </w:rPr>
        <w:t xml:space="preserve">compelling opportunity for Case B construction materials terminal development</w:t>
      </w:r>
      <w:r>
        <w:t xml:space="preserve"> </w:t>
      </w:r>
      <w:r>
        <w:t xml:space="preserve">with near-term market entry (2026 operational target) to capture 2025-2030 Gulf Coast LNG, data center, and pipeline infrastructure construction materials demand. The site’s multimodal logistics capabilities (ship/barge/rail/truck), existing infrastructure (dock, rail, laydown), and strategic position in the Gulf Coast energy corridor align with construction materials import, storage, and distribution terminal operations. Phased capital investment ($25-50M Phase 1, $50-100M full buildout) and diversified customer base (LNG, data centers, industrial, pipeline construction) create favorable risk-adjusted return profile.</w:t>
      </w:r>
    </w:p>
    <w:p>
      <w:pPr>
        <w:pStyle w:val="BodyText"/>
      </w:pPr>
      <w:r>
        <w:rPr>
          <w:b/>
          <w:bCs/>
        </w:rPr>
        <w:t xml:space="preserve">Case A natural gas storage facility development</w:t>
      </w:r>
      <w:r>
        <w:t xml:space="preserve"> </w:t>
      </w:r>
      <w:r>
        <w:t xml:space="preserve">remains plausible but requires successful Phase 1 feasibility study ($250,000-500,000 investment) confirming geological suitability, operator partnership interest, and market demand justifying $200-600 million capital deployment. Storage facility development timeline (3-5 years) and capital intensity warrant staged approach: feasibility study first, full development decision contingent on positive results.</w:t>
      </w:r>
    </w:p>
    <w:p>
      <w:pPr>
        <w:pStyle w:val="BodyText"/>
      </w:pPr>
      <w:r>
        <w:rPr>
          <w:b/>
          <w:bCs/>
        </w:rPr>
        <w:t xml:space="preserve">Recommended path forward:</w:t>
      </w:r>
      <w:r>
        <w:t xml:space="preserve"> </w:t>
      </w:r>
      <w:r>
        <w:t xml:space="preserve">Prioritize Case B development with 2026 operational target while maintaining Case A optionality through parallel feasibility study. Market entry timing critical: 2025-2026 decision and deployment positions AMAX to capture peak demand window (2025-2030); delay beyond 2026 risks missing opportunity.</w:t>
      </w:r>
    </w:p>
    <w:p>
      <w:r>
        <w:pict>
          <v:rect style="width:0;height:1.5pt" o:hralign="center" o:hrstd="t" o:hr="t"/>
        </w:pict>
      </w:r>
    </w:p>
    <w:bookmarkEnd w:id="114"/>
    <w:bookmarkEnd w:id="115"/>
    <w:bookmarkStart w:id="120" w:name="appendices"/>
    <w:p>
      <w:pPr>
        <w:pStyle w:val="Heading2"/>
      </w:pPr>
      <w:r>
        <w:t xml:space="preserve">APPENDICES</w:t>
      </w:r>
    </w:p>
    <w:bookmarkStart w:id="116" w:name="appendix-a-pipeline-inventory-tables"/>
    <w:p>
      <w:pPr>
        <w:pStyle w:val="Heading3"/>
      </w:pPr>
      <w:r>
        <w:t xml:space="preserve">Appendix A: Pipeline Inventory Tables</w:t>
      </w:r>
    </w:p>
    <w:p>
      <w:pPr>
        <w:pStyle w:val="FirstParagraph"/>
      </w:pPr>
      <w:r>
        <w:rPr>
          <w:i/>
          <w:iCs/>
        </w:rPr>
        <w:t xml:space="preserve">[Reference: See Section 02_analysis/ for detailed pipeline inventories]</w:t>
      </w:r>
      <w:r>
        <w:t xml:space="preserve"> </w:t>
      </w:r>
      <w:r>
        <w:t xml:space="preserve">- Natural Gas Transmission Systems:</w:t>
      </w:r>
      <w:r>
        <w:t xml:space="preserve"> </w:t>
      </w:r>
      <w:r>
        <w:rPr>
          <w:rStyle w:val="VerbatimChar"/>
        </w:rPr>
        <w:t xml:space="preserve">02_analysis/gas_pipelines/systems_inventory.md</w:t>
      </w:r>
      <w:r>
        <w:t xml:space="preserve"> </w:t>
      </w:r>
      <w:r>
        <w:t xml:space="preserve">- Crude Oil Pipelines:</w:t>
      </w:r>
      <w:r>
        <w:t xml:space="preserve"> </w:t>
      </w:r>
      <w:r>
        <w:rPr>
          <w:rStyle w:val="VerbatimChar"/>
        </w:rPr>
        <w:t xml:space="preserve">02_analysis/crude_pipelines/systems_inventory.md</w:t>
      </w:r>
      <w:r>
        <w:t xml:space="preserve"> </w:t>
      </w:r>
      <w:r>
        <w:t xml:space="preserve">- LNG Facilities:</w:t>
      </w:r>
      <w:r>
        <w:t xml:space="preserve"> </w:t>
      </w:r>
      <w:r>
        <w:rPr>
          <w:rStyle w:val="VerbatimChar"/>
        </w:rPr>
        <w:t xml:space="preserve">01_research/rbn_sources/lng_facilities.md</w:t>
      </w:r>
    </w:p>
    <w:bookmarkEnd w:id="116"/>
    <w:bookmarkStart w:id="117" w:name="appendix-b-operatorowner-directory"/>
    <w:p>
      <w:pPr>
        <w:pStyle w:val="Heading3"/>
      </w:pPr>
      <w:r>
        <w:t xml:space="preserve">Appendix B: Operator/Owner Directory</w:t>
      </w:r>
    </w:p>
    <w:p>
      <w:pPr>
        <w:pStyle w:val="FirstParagraph"/>
      </w:pPr>
      <w:r>
        <w:rPr>
          <w:i/>
          <w:iCs/>
        </w:rPr>
        <w:t xml:space="preserve">[To be compiled from pipeline inventories with contact information]</w:t>
      </w:r>
    </w:p>
    <w:bookmarkEnd w:id="117"/>
    <w:bookmarkStart w:id="118" w:name="appendix-c-data-sources-and-references"/>
    <w:p>
      <w:pPr>
        <w:pStyle w:val="Heading3"/>
      </w:pPr>
      <w:r>
        <w:t xml:space="preserve">Appendix C: Data Sources and References</w:t>
      </w:r>
    </w:p>
    <w:p>
      <w:pPr>
        <w:pStyle w:val="FirstParagraph"/>
      </w:pPr>
      <w:r>
        <w:rPr>
          <w:i/>
          <w:iCs/>
        </w:rPr>
        <w:t xml:space="preserve">[Reference: See</w:t>
      </w:r>
      <w:r>
        <w:rPr>
          <w:i/>
          <w:iCs/>
        </w:rPr>
        <w:t xml:space="preserve"> </w:t>
      </w:r>
      <w:r>
        <w:rPr>
          <w:rStyle w:val="VerbatimChar"/>
          <w:i/>
          <w:iCs/>
        </w:rPr>
        <w:t xml:space="preserve">05_reference/source_urls.md</w:t>
      </w:r>
      <w:r>
        <w:rPr>
          <w:i/>
          <w:iCs/>
        </w:rPr>
        <w:t xml:space="preserve"> </w:t>
      </w:r>
      <w:r>
        <w:rPr>
          <w:i/>
          <w:iCs/>
        </w:rPr>
        <w:t xml:space="preserve">for comprehensive source list]</w:t>
      </w:r>
    </w:p>
    <w:bookmarkEnd w:id="118"/>
    <w:bookmarkStart w:id="119" w:name="appendix-d-glossary-of-terms"/>
    <w:p>
      <w:pPr>
        <w:pStyle w:val="Heading3"/>
      </w:pPr>
      <w:r>
        <w:t xml:space="preserve">Appendix D: Glossary of Terms</w:t>
      </w:r>
    </w:p>
    <w:p>
      <w:pPr>
        <w:pStyle w:val="FirstParagraph"/>
      </w:pPr>
      <w:r>
        <w:rPr>
          <w:i/>
          <w:iCs/>
        </w:rPr>
        <w:t xml:space="preserve">[Reference: See</w:t>
      </w:r>
      <w:r>
        <w:rPr>
          <w:i/>
          <w:iCs/>
        </w:rPr>
        <w:t xml:space="preserve"> </w:t>
      </w:r>
      <w:r>
        <w:rPr>
          <w:rStyle w:val="VerbatimChar"/>
          <w:i/>
          <w:iCs/>
        </w:rPr>
        <w:t xml:space="preserve">05_reference/data_dictionary.md</w:t>
      </w:r>
      <w:r>
        <w:rPr>
          <w:i/>
          <w:iCs/>
        </w:rPr>
        <w:t xml:space="preserve"> </w:t>
      </w:r>
      <w:r>
        <w:rPr>
          <w:i/>
          <w:iCs/>
        </w:rPr>
        <w:t xml:space="preserve">for complete glossary]</w:t>
      </w:r>
    </w:p>
    <w:p>
      <w:r>
        <w:pict>
          <v:rect style="width:0;height:1.5pt" o:hralign="center" o:hrstd="t" o:hr="t"/>
        </w:pict>
      </w:r>
    </w:p>
    <w:p>
      <w:pPr>
        <w:pStyle w:val="FirstParagraph"/>
      </w:pPr>
      <w:r>
        <w:rPr>
          <w:b/>
          <w:bCs/>
        </w:rPr>
        <w:t xml:space="preserve">Report prepared by:</w:t>
      </w:r>
      <w:r>
        <w:t xml:space="preserve"> </w:t>
      </w:r>
      <w:r>
        <w:t xml:space="preserve">Louisiana Pipeline Infrastructure Analysis Team</w:t>
      </w:r>
      <w:r>
        <w:t xml:space="preserve"> </w:t>
      </w:r>
      <w:r>
        <w:rPr>
          <w:b/>
          <w:bCs/>
        </w:rPr>
        <w:t xml:space="preserve">Date:</w:t>
      </w:r>
      <w:r>
        <w:t xml:space="preserve"> </w:t>
      </w:r>
      <w:r>
        <w:t xml:space="preserve">February 4, 2026</w:t>
      </w:r>
      <w:r>
        <w:t xml:space="preserve"> </w:t>
      </w:r>
      <w:r>
        <w:rPr>
          <w:b/>
          <w:bCs/>
        </w:rPr>
        <w:t xml:space="preserve">Report Status:</w:t>
      </w:r>
      <w:r>
        <w:t xml:space="preserve"> </w:t>
      </w:r>
      <w:r>
        <w:t xml:space="preserve">Draft for Review</w:t>
      </w:r>
      <w:r>
        <w:t xml:space="preserve"> </w:t>
      </w:r>
      <w:r>
        <w:rPr>
          <w:b/>
          <w:bCs/>
        </w:rPr>
        <w:t xml:space="preserve">Next Steps:</w:t>
      </w:r>
      <w:r>
        <w:t xml:space="preserve"> </w:t>
      </w:r>
      <w:r>
        <w:t xml:space="preserve">Incorporate stakeholder feedback; finalize map insets; conduct recommended feasibility studies</w:t>
      </w:r>
    </w:p>
    <w:p>
      <w:pPr>
        <w:pStyle w:val="BodyText"/>
      </w:pPr>
      <w:r>
        <w:rPr>
          <w:b/>
          <w:bCs/>
        </w:rPr>
        <w:t xml:space="preserve">Last Updated:</w:t>
      </w:r>
      <w:r>
        <w:t xml:space="preserve"> </w:t>
      </w:r>
      <w:r>
        <w:t xml:space="preserve">2026-02-04</w:t>
      </w:r>
    </w:p>
    <w:bookmarkEnd w:id="119"/>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2026-02-05T04:41:32Z</dcterms:created>
  <dcterms:modified xsi:type="dcterms:W3CDTF">2026-02-05T04:41:32Z</dcterms:modified>
</cp:coreProperties>
</file>

<file path=docProps/custom.xml><?xml version="1.0" encoding="utf-8"?>
<Properties xmlns="http://schemas.openxmlformats.org/officeDocument/2006/custom-properties" xmlns:vt="http://schemas.openxmlformats.org/officeDocument/2006/docPropsVTypes"/>
</file>