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0000"/>
          <w:sz w:val="28"/>
        </w:rPr>
        <w:t>DAFFODIL INTERNATIONAL UNIVERSITY</w:t>
        <w:br/>
      </w:r>
      <w:r>
        <w:rPr>
          <w:b/>
          <w:color w:val="000000"/>
          <w:sz w:val="24"/>
        </w:rPr>
        <w:t>DEPARTMENT OF COMPUTER SCIENCE AND ENGINEERING</w:t>
        <w:br/>
      </w:r>
      <w:r>
        <w:rPr>
          <w:b/>
          <w:color w:val="000000"/>
          <w:sz w:val="24"/>
        </w:rPr>
        <w:t>FYDP (PHASE-I) EVALUATION REPORT</w:t>
        <w:br/>
      </w:r>
      <w:r>
        <w:rPr>
          <w:b/>
          <w:color w:val="000000"/>
          <w:sz w:val="22"/>
        </w:rPr>
        <w:t>REPORTING PERIOD- FALL 2025</w:t>
      </w:r>
    </w:p>
    <w:p/>
    <w:p>
      <w:pPr>
        <w:spacing w:before="120" w:after="80"/>
      </w:pPr>
      <w:r>
        <w:rPr>
          <w:b/>
          <w:sz w:val="24"/>
        </w:rPr>
        <w:t>Project Identification:</w:t>
      </w:r>
    </w:p>
    <w:tbl>
      <w:tblPr>
        <w:tblStyle w:val="TableGrid"/>
        <w:tblW w:type="auto" w:w="0"/>
        <w:jc w:val="center"/>
        <w:tblLook w:firstColumn="1" w:firstRow="1" w:lastColumn="0" w:lastRow="0" w:noHBand="0" w:noVBand="1" w:val="04A0"/>
      </w:tblPr>
      <w:tblGrid>
        <w:gridCol w:w="4680"/>
        <w:gridCol w:w="4680"/>
      </w:tblGrid>
      <w:tr>
        <w:tc>
          <w:tcPr>
            <w:tcW w:type="dxa" w:w="3168"/>
            <w:tcMar>
              <w:top w:w="100" w:type="dxa"/>
              <w:bottom w:w="100" w:type="dxa"/>
              <w:left w:w="150" w:type="dxa"/>
              <w:right w:w="150" w:type="dxa"/>
            </w:tcMar>
            <w:shd w:fill="FFFFFF"/>
          </w:tcPr>
          <w:p>
            <w:r>
              <w:rPr>
                <w:b/>
                <w:color w:val="000000"/>
              </w:rPr>
              <w:t>I. Project Title</w:t>
            </w:r>
          </w:p>
        </w:tc>
        <w:tc>
          <w:tcPr>
            <w:tcW w:type="dxa" w:w="6192"/>
            <w:tcMar>
              <w:top w:w="100" w:type="dxa"/>
              <w:bottom w:w="100" w:type="dxa"/>
              <w:left w:w="150" w:type="dxa"/>
              <w:right w:w="150" w:type="dxa"/>
            </w:tcMar>
          </w:tcPr>
          <w:p>
            <w:r>
              <w:rPr>
                <w:color w:val="000000"/>
              </w:rPr>
              <w:t>The Pan-Organ Diagnostic Paradigm: A High-Capacity Foundation Model for Multi-Modality Medical Screening (Pan-Organ Net)</w:t>
            </w:r>
          </w:p>
        </w:tc>
      </w:tr>
      <w:tr>
        <w:tc>
          <w:tcPr>
            <w:tcW w:type="dxa" w:w="3168"/>
            <w:tcMar>
              <w:top w:w="100" w:type="dxa"/>
              <w:bottom w:w="100" w:type="dxa"/>
              <w:left w:w="150" w:type="dxa"/>
              <w:right w:w="150" w:type="dxa"/>
            </w:tcMar>
            <w:shd w:fill="FFFFFF"/>
          </w:tcPr>
          <w:p>
            <w:r>
              <w:rPr>
                <w:b/>
                <w:color w:val="000000"/>
              </w:rPr>
              <w:t>II. Group Members</w:t>
            </w:r>
          </w:p>
        </w:tc>
        <w:tc>
          <w:tcPr>
            <w:tcW w:type="dxa" w:w="6192"/>
            <w:tcMar>
              <w:top w:w="100" w:type="dxa"/>
              <w:bottom w:w="100" w:type="dxa"/>
              <w:left w:w="150" w:type="dxa"/>
              <w:right w:w="150" w:type="dxa"/>
            </w:tcMar>
          </w:tcPr>
          <w:p>
            <w:r>
              <w:rPr>
                <w:color w:val="000000"/>
              </w:rPr>
              <w:t>1. Name: Md. Research Team Lead</w:t>
              <w:tab/>
              <w:t>Student ID: 222-15-XXXX</w:t>
              <w:br/>
              <w:t>2. Name: Co-Researcher</w:t>
              <w:tab/>
              <w:tab/>
              <w:t>Student ID: 222-15-YYYY</w:t>
            </w:r>
          </w:p>
        </w:tc>
      </w:tr>
      <w:tr>
        <w:tc>
          <w:tcPr>
            <w:tcW w:type="dxa" w:w="3168"/>
            <w:tcMar>
              <w:top w:w="100" w:type="dxa"/>
              <w:bottom w:w="100" w:type="dxa"/>
              <w:left w:w="150" w:type="dxa"/>
              <w:right w:w="150" w:type="dxa"/>
            </w:tcMar>
            <w:shd w:fill="FFFFFF"/>
          </w:tcPr>
          <w:p>
            <w:r>
              <w:rPr>
                <w:b/>
                <w:color w:val="000000"/>
              </w:rPr>
              <w:t>III. Supervisor</w:t>
            </w:r>
          </w:p>
        </w:tc>
        <w:tc>
          <w:tcPr>
            <w:tcW w:type="dxa" w:w="6192"/>
            <w:tcMar>
              <w:top w:w="100" w:type="dxa"/>
              <w:bottom w:w="100" w:type="dxa"/>
              <w:left w:w="150" w:type="dxa"/>
              <w:right w:w="150" w:type="dxa"/>
            </w:tcMar>
          </w:tcPr>
          <w:p>
            <w:r>
              <w:rPr>
                <w:color w:val="000000"/>
              </w:rPr>
              <w:t>Name: Dr. S. M. Aminul Haque</w:t>
              <w:br/>
              <w:t>Designation: Professor and Associate Head</w:t>
            </w:r>
          </w:p>
        </w:tc>
      </w:tr>
      <w:tr>
        <w:tc>
          <w:tcPr>
            <w:tcW w:type="dxa" w:w="3168"/>
            <w:tcMar>
              <w:top w:w="100" w:type="dxa"/>
              <w:bottom w:w="100" w:type="dxa"/>
              <w:left w:w="150" w:type="dxa"/>
              <w:right w:w="150" w:type="dxa"/>
            </w:tcMar>
            <w:shd w:fill="FFFFFF"/>
          </w:tcPr>
          <w:p>
            <w:r>
              <w:rPr>
                <w:b/>
                <w:color w:val="000000"/>
              </w:rPr>
              <w:t>IV. Co-Supervisor</w:t>
            </w:r>
          </w:p>
        </w:tc>
        <w:tc>
          <w:tcPr>
            <w:tcW w:type="dxa" w:w="6192"/>
            <w:tcMar>
              <w:top w:w="100" w:type="dxa"/>
              <w:bottom w:w="100" w:type="dxa"/>
              <w:left w:w="150" w:type="dxa"/>
              <w:right w:w="150" w:type="dxa"/>
            </w:tcMar>
          </w:tcPr>
          <w:p>
            <w:r>
              <w:rPr>
                <w:color w:val="000000"/>
              </w:rPr>
              <w:t>Name: Ms. Samia Nawshin</w:t>
              <w:br/>
              <w:t>Designation: Assistant Professor</w:t>
            </w:r>
          </w:p>
        </w:tc>
      </w:tr>
      <w:tr>
        <w:tc>
          <w:tcPr>
            <w:tcW w:type="dxa" w:w="3168"/>
            <w:tcMar>
              <w:top w:w="100" w:type="dxa"/>
              <w:bottom w:w="100" w:type="dxa"/>
              <w:left w:w="150" w:type="dxa"/>
              <w:right w:w="150" w:type="dxa"/>
            </w:tcMar>
            <w:shd w:fill="FFFFFF"/>
          </w:tcPr>
          <w:p>
            <w:r>
              <w:rPr>
                <w:b/>
                <w:color w:val="000000"/>
              </w:rPr>
              <w:t>V. Submission Date:</w:t>
            </w:r>
          </w:p>
        </w:tc>
        <w:tc>
          <w:tcPr>
            <w:tcW w:type="dxa" w:w="6192"/>
            <w:tcMar>
              <w:top w:w="100" w:type="dxa"/>
              <w:bottom w:w="100" w:type="dxa"/>
              <w:left w:w="150" w:type="dxa"/>
              <w:right w:w="150" w:type="dxa"/>
            </w:tcMar>
          </w:tcPr>
          <w:p>
            <w:r>
              <w:rPr>
                <w:color w:val="000000"/>
              </w:rPr>
              <w:t>29/07/2026</w:t>
            </w:r>
          </w:p>
        </w:tc>
      </w:tr>
      <w:tr>
        <w:tc>
          <w:tcPr>
            <w:tcW w:type="dxa" w:w="3168"/>
            <w:tcMar>
              <w:top w:w="100" w:type="dxa"/>
              <w:bottom w:w="100" w:type="dxa"/>
              <w:left w:w="150" w:type="dxa"/>
              <w:right w:w="150" w:type="dxa"/>
            </w:tcMar>
            <w:shd w:fill="FFFFFF"/>
          </w:tcPr>
          <w:p>
            <w:r>
              <w:rPr>
                <w:b/>
                <w:color w:val="000000"/>
              </w:rPr>
              <w:t>VI. Certificate:</w:t>
            </w:r>
          </w:p>
        </w:tc>
        <w:tc>
          <w:tcPr>
            <w:tcW w:type="dxa" w:w="6192"/>
            <w:tcMar>
              <w:top w:w="100" w:type="dxa"/>
              <w:bottom w:w="100" w:type="dxa"/>
              <w:left w:w="150" w:type="dxa"/>
              <w:right w:w="150" w:type="dxa"/>
            </w:tcMar>
          </w:tcPr>
          <w:p>
            <w:r>
              <w:rPr>
                <w:color w:val="000000"/>
              </w:rPr>
              <w:t>“This is to certify that the final year design project work until Phase-I evaluation held on ___________________, titled as stated in Sec. I, executed by the students’ group mentioned in Sec. II, have been found satisfactory and every section of this report is reflecting the same.”</w:t>
              <w:br/>
              <w:br/>
              <w:tab/>
              <w:tab/>
              <w:tab/>
              <w:tab/>
              <w:tab/>
              <w:tab/>
              <w:tab/>
              <w:t>(Signature of Supervisor &amp; date)</w:t>
            </w:r>
          </w:p>
        </w:tc>
      </w:tr>
    </w:tbl>
    <w:p/>
    <w:p>
      <w:r>
        <w:rPr>
          <w:b/>
          <w:sz w:val="24"/>
        </w:rPr>
        <w:t>Project Insights</w:t>
      </w:r>
    </w:p>
    <w:tbl>
      <w:tblPr>
        <w:tblStyle w:val="TableGrid"/>
        <w:tblW w:type="auto" w:w="0"/>
        <w:jc w:val="center"/>
        <w:tblLook w:firstColumn="1" w:firstRow="1" w:lastColumn="0" w:lastRow="0" w:noHBand="0" w:noVBand="1" w:val="04A0"/>
      </w:tblPr>
      <w:tblGrid>
        <w:gridCol w:w="3120"/>
        <w:gridCol w:w="3120"/>
        <w:gridCol w:w="3120"/>
      </w:tblGrid>
      <w:tr>
        <w:tc>
          <w:tcPr>
            <w:tcW w:type="dxa" w:w="3168"/>
            <w:vMerge w:val="restart"/>
            <w:tcMar>
              <w:top w:w="100" w:type="dxa"/>
              <w:bottom w:w="100" w:type="dxa"/>
              <w:left w:w="150" w:type="dxa"/>
              <w:right w:w="150" w:type="dxa"/>
            </w:tcMar>
            <w:vAlign w:val="center"/>
            <w:shd w:fill="FFFFFF"/>
          </w:tcPr>
          <w:p>
            <w:r>
              <w:rPr>
                <w:b/>
                <w:color w:val="000000"/>
              </w:rPr>
              <w:t>Thematic Area(s):</w:t>
              <w:br/>
              <w:t>[Just click the check box]</w:t>
            </w:r>
          </w:p>
        </w:tc>
        <w:tc>
          <w:tcPr>
            <w:tcW w:type="dxa" w:w="5040"/>
            <w:tcMar>
              <w:top w:w="100" w:type="dxa"/>
              <w:bottom w:w="100" w:type="dxa"/>
              <w:left w:w="150" w:type="dxa"/>
              <w:right w:w="150" w:type="dxa"/>
            </w:tcMar>
          </w:tcPr>
          <w:p>
            <w:r>
              <w:rPr>
                <w:color w:val="000000"/>
              </w:rPr>
              <w:t>Artificial Intelligence and Machine Learning</w:t>
            </w:r>
          </w:p>
        </w:tc>
        <w:tc>
          <w:tcPr>
            <w:tcW w:type="dxa" w:w="1152"/>
            <w:tcMar>
              <w:top w:w="100" w:type="dxa"/>
              <w:bottom w:w="100" w:type="dxa"/>
              <w:left w:w="150" w:type="dxa"/>
              <w:right w:w="150" w:type="dxa"/>
            </w:tcMar>
          </w:tcPr>
          <w:p>
            <w:pPr>
              <w:jc w:val="center"/>
            </w:pPr>
            <w:r>
              <w:rPr>
                <w:b/>
                <w:color w:val="000000"/>
              </w:rPr>
              <w:t>☒</w:t>
            </w:r>
          </w:p>
        </w:tc>
      </w:tr>
      <w:tr>
        <w:tc>
          <w:tcPr>
            <w:tcW w:type="dxa" w:w="3168"/>
            <w:vMerge/>
          </w:tcPr>
          <w:p/>
        </w:tc>
        <w:tc>
          <w:tcPr>
            <w:tcW w:type="dxa" w:w="5040"/>
            <w:tcMar>
              <w:top w:w="100" w:type="dxa"/>
              <w:bottom w:w="100" w:type="dxa"/>
              <w:left w:w="150" w:type="dxa"/>
              <w:right w:w="150" w:type="dxa"/>
            </w:tcMar>
          </w:tcPr>
          <w:p>
            <w:r>
              <w:rPr>
                <w:color w:val="000000"/>
              </w:rPr>
              <w:t>Deep Learning</w:t>
            </w:r>
          </w:p>
        </w:tc>
        <w:tc>
          <w:tcPr>
            <w:tcW w:type="dxa" w:w="1152"/>
            <w:tcMar>
              <w:top w:w="100" w:type="dxa"/>
              <w:bottom w:w="100" w:type="dxa"/>
              <w:left w:w="150" w:type="dxa"/>
              <w:right w:w="150" w:type="dxa"/>
            </w:tcMar>
          </w:tcPr>
          <w:p>
            <w:pPr>
              <w:jc w:val="center"/>
            </w:pPr>
            <w:r>
              <w:rPr>
                <w:b/>
                <w:color w:val="000000"/>
              </w:rPr>
              <w:t>☒</w:t>
            </w:r>
          </w:p>
        </w:tc>
      </w:tr>
      <w:tr>
        <w:tc>
          <w:tcPr>
            <w:tcW w:type="dxa" w:w="3168"/>
            <w:vMerge/>
          </w:tcPr>
          <w:p/>
        </w:tc>
        <w:tc>
          <w:tcPr>
            <w:tcW w:type="dxa" w:w="5040"/>
            <w:tcMar>
              <w:top w:w="100" w:type="dxa"/>
              <w:bottom w:w="100" w:type="dxa"/>
              <w:left w:w="150" w:type="dxa"/>
              <w:right w:w="150" w:type="dxa"/>
            </w:tcMar>
          </w:tcPr>
          <w:p>
            <w:r>
              <w:rPr>
                <w:color w:val="000000"/>
              </w:rPr>
              <w:t>Health Informatics</w:t>
            </w:r>
          </w:p>
        </w:tc>
        <w:tc>
          <w:tcPr>
            <w:tcW w:type="dxa" w:w="1152"/>
            <w:tcMar>
              <w:top w:w="100" w:type="dxa"/>
              <w:bottom w:w="100" w:type="dxa"/>
              <w:left w:w="150" w:type="dxa"/>
              <w:right w:w="150" w:type="dxa"/>
            </w:tcMar>
          </w:tcPr>
          <w:p>
            <w:pPr>
              <w:jc w:val="center"/>
            </w:pPr>
            <w:r>
              <w:rPr>
                <w:b/>
                <w:color w:val="000000"/>
              </w:rPr>
              <w:t>☒</w:t>
            </w:r>
          </w:p>
        </w:tc>
      </w:tr>
      <w:tr>
        <w:tc>
          <w:tcPr>
            <w:tcW w:type="dxa" w:w="3168"/>
            <w:vMerge/>
          </w:tcPr>
          <w:p/>
        </w:tc>
        <w:tc>
          <w:tcPr>
            <w:tcW w:type="dxa" w:w="5040"/>
            <w:tcMar>
              <w:top w:w="100" w:type="dxa"/>
              <w:bottom w:w="100" w:type="dxa"/>
              <w:left w:w="150" w:type="dxa"/>
              <w:right w:w="150" w:type="dxa"/>
            </w:tcMar>
          </w:tcPr>
          <w:p>
            <w:r>
              <w:rPr>
                <w:color w:val="000000"/>
              </w:rPr>
              <w:t>Cybersecurity</w:t>
            </w:r>
          </w:p>
        </w:tc>
        <w:tc>
          <w:tcPr>
            <w:tcW w:type="dxa" w:w="1152"/>
            <w:tcMar>
              <w:top w:w="100" w:type="dxa"/>
              <w:bottom w:w="100" w:type="dxa"/>
              <w:left w:w="150" w:type="dxa"/>
              <w:right w:w="150" w:type="dxa"/>
            </w:tcMar>
          </w:tcPr>
          <w:p>
            <w:pPr>
              <w:jc w:val="center"/>
            </w:pPr>
            <w:r>
              <w:rPr>
                <w:b/>
                <w:color w:val="000000"/>
              </w:rPr>
              <w:t>☐</w:t>
            </w:r>
          </w:p>
        </w:tc>
      </w:tr>
      <w:tr>
        <w:tc>
          <w:tcPr>
            <w:tcW w:type="dxa" w:w="3168"/>
            <w:vMerge/>
          </w:tcPr>
          <w:p/>
        </w:tc>
        <w:tc>
          <w:tcPr>
            <w:tcW w:type="dxa" w:w="5040"/>
            <w:tcMar>
              <w:top w:w="100" w:type="dxa"/>
              <w:bottom w:w="100" w:type="dxa"/>
              <w:left w:w="150" w:type="dxa"/>
              <w:right w:w="150" w:type="dxa"/>
            </w:tcMar>
          </w:tcPr>
          <w:p>
            <w:r>
              <w:rPr>
                <w:color w:val="000000"/>
              </w:rPr>
              <w:t>Software Engineering and Development</w:t>
            </w:r>
          </w:p>
        </w:tc>
        <w:tc>
          <w:tcPr>
            <w:tcW w:type="dxa" w:w="1152"/>
            <w:tcMar>
              <w:top w:w="100" w:type="dxa"/>
              <w:bottom w:w="100" w:type="dxa"/>
              <w:left w:w="150" w:type="dxa"/>
              <w:right w:w="150" w:type="dxa"/>
            </w:tcMar>
          </w:tcPr>
          <w:p>
            <w:pPr>
              <w:jc w:val="center"/>
            </w:pPr>
            <w:r>
              <w:rPr>
                <w:b/>
                <w:color w:val="000000"/>
              </w:rPr>
              <w:t>☐</w:t>
            </w:r>
          </w:p>
        </w:tc>
      </w:tr>
      <w:tr>
        <w:tc>
          <w:tcPr>
            <w:tcW w:type="dxa" w:w="3168"/>
            <w:vMerge/>
          </w:tcPr>
          <w:p/>
        </w:tc>
        <w:tc>
          <w:tcPr>
            <w:tcW w:type="dxa" w:w="5040"/>
            <w:tcMar>
              <w:top w:w="100" w:type="dxa"/>
              <w:bottom w:w="100" w:type="dxa"/>
              <w:left w:w="150" w:type="dxa"/>
              <w:right w:w="150" w:type="dxa"/>
            </w:tcMar>
          </w:tcPr>
          <w:p>
            <w:r>
              <w:rPr>
                <w:color w:val="000000"/>
              </w:rPr>
              <w:t>Blockchain Technology</w:t>
            </w:r>
          </w:p>
        </w:tc>
        <w:tc>
          <w:tcPr>
            <w:tcW w:type="dxa" w:w="1152"/>
            <w:tcMar>
              <w:top w:w="100" w:type="dxa"/>
              <w:bottom w:w="100" w:type="dxa"/>
              <w:left w:w="150" w:type="dxa"/>
              <w:right w:w="150" w:type="dxa"/>
            </w:tcMar>
          </w:tcPr>
          <w:p>
            <w:pPr>
              <w:jc w:val="center"/>
            </w:pPr>
            <w:r>
              <w:rPr>
                <w:b/>
                <w:color w:val="000000"/>
              </w:rPr>
              <w:t>☐</w:t>
            </w:r>
          </w:p>
        </w:tc>
      </w:tr>
      <w:tr>
        <w:tc>
          <w:tcPr>
            <w:tcW w:type="dxa" w:w="3168"/>
            <w:vMerge/>
          </w:tcPr>
          <w:p/>
        </w:tc>
        <w:tc>
          <w:tcPr>
            <w:tcW w:type="dxa" w:w="5040"/>
            <w:tcMar>
              <w:top w:w="100" w:type="dxa"/>
              <w:bottom w:w="100" w:type="dxa"/>
              <w:left w:w="150" w:type="dxa"/>
              <w:right w:w="150" w:type="dxa"/>
            </w:tcMar>
          </w:tcPr>
          <w:p>
            <w:r>
              <w:rPr>
                <w:color w:val="000000"/>
              </w:rPr>
              <w:t>Internet of Things (IoT)</w:t>
            </w:r>
          </w:p>
        </w:tc>
        <w:tc>
          <w:tcPr>
            <w:tcW w:type="dxa" w:w="1152"/>
            <w:tcMar>
              <w:top w:w="100" w:type="dxa"/>
              <w:bottom w:w="100" w:type="dxa"/>
              <w:left w:w="150" w:type="dxa"/>
              <w:right w:w="150" w:type="dxa"/>
            </w:tcMar>
          </w:tcPr>
          <w:p>
            <w:pPr>
              <w:jc w:val="center"/>
            </w:pPr>
            <w:r>
              <w:rPr>
                <w:b/>
                <w:color w:val="000000"/>
              </w:rPr>
              <w:t>☐</w:t>
            </w:r>
          </w:p>
        </w:tc>
      </w:tr>
      <w:tr>
        <w:tc>
          <w:tcPr>
            <w:tcW w:type="dxa" w:w="3168"/>
            <w:vMerge/>
          </w:tcPr>
          <w:p/>
        </w:tc>
        <w:tc>
          <w:tcPr>
            <w:tcW w:type="dxa" w:w="5040"/>
            <w:tcMar>
              <w:top w:w="100" w:type="dxa"/>
              <w:bottom w:w="100" w:type="dxa"/>
              <w:left w:w="150" w:type="dxa"/>
              <w:right w:w="150" w:type="dxa"/>
            </w:tcMar>
          </w:tcPr>
          <w:p>
            <w:r>
              <w:rPr>
                <w:color w:val="000000"/>
              </w:rPr>
              <w:t>Computer Networks</w:t>
            </w:r>
          </w:p>
        </w:tc>
        <w:tc>
          <w:tcPr>
            <w:tcW w:type="dxa" w:w="1152"/>
            <w:tcMar>
              <w:top w:w="100" w:type="dxa"/>
              <w:bottom w:w="100" w:type="dxa"/>
              <w:left w:w="150" w:type="dxa"/>
              <w:right w:w="150" w:type="dxa"/>
            </w:tcMar>
          </w:tcPr>
          <w:p>
            <w:pPr>
              <w:jc w:val="center"/>
            </w:pPr>
            <w:r>
              <w:rPr>
                <w:b/>
                <w:color w:val="000000"/>
              </w:rPr>
              <w:t>☐</w:t>
            </w:r>
          </w:p>
        </w:tc>
      </w:tr>
      <w:tr>
        <w:tc>
          <w:tcPr>
            <w:tcW w:type="dxa" w:w="3168"/>
            <w:vMerge/>
          </w:tcPr>
          <w:p/>
        </w:tc>
        <w:tc>
          <w:tcPr>
            <w:tcW w:type="dxa" w:w="5040"/>
            <w:tcMar>
              <w:top w:w="100" w:type="dxa"/>
              <w:bottom w:w="100" w:type="dxa"/>
              <w:left w:w="150" w:type="dxa"/>
              <w:right w:w="150" w:type="dxa"/>
            </w:tcMar>
          </w:tcPr>
          <w:p>
            <w:r>
              <w:rPr>
                <w:color w:val="000000"/>
              </w:rPr>
              <w:t>Computer Vision</w:t>
            </w:r>
          </w:p>
        </w:tc>
        <w:tc>
          <w:tcPr>
            <w:tcW w:type="dxa" w:w="1152"/>
            <w:tcMar>
              <w:top w:w="100" w:type="dxa"/>
              <w:bottom w:w="100" w:type="dxa"/>
              <w:left w:w="150" w:type="dxa"/>
              <w:right w:w="150" w:type="dxa"/>
            </w:tcMar>
          </w:tcPr>
          <w:p>
            <w:pPr>
              <w:jc w:val="center"/>
            </w:pPr>
            <w:r>
              <w:rPr>
                <w:b/>
                <w:color w:val="000000"/>
              </w:rPr>
              <w:t>☒</w:t>
            </w:r>
          </w:p>
        </w:tc>
      </w:tr>
      <w:tr>
        <w:tc>
          <w:tcPr>
            <w:tcW w:type="dxa" w:w="3168"/>
            <w:vMerge/>
          </w:tcPr>
          <w:p/>
        </w:tc>
        <w:tc>
          <w:tcPr>
            <w:tcW w:type="dxa" w:w="5040"/>
            <w:tcMar>
              <w:top w:w="100" w:type="dxa"/>
              <w:bottom w:w="100" w:type="dxa"/>
              <w:left w:w="150" w:type="dxa"/>
              <w:right w:w="150" w:type="dxa"/>
            </w:tcMar>
          </w:tcPr>
          <w:p>
            <w:r>
              <w:rPr>
                <w:color w:val="000000"/>
              </w:rPr>
              <w:t>Natural Language Processing (NLP)</w:t>
            </w:r>
          </w:p>
        </w:tc>
        <w:tc>
          <w:tcPr>
            <w:tcW w:type="dxa" w:w="1152"/>
            <w:tcMar>
              <w:top w:w="100" w:type="dxa"/>
              <w:bottom w:w="100" w:type="dxa"/>
              <w:left w:w="150" w:type="dxa"/>
              <w:right w:w="150" w:type="dxa"/>
            </w:tcMar>
          </w:tcPr>
          <w:p>
            <w:pPr>
              <w:jc w:val="center"/>
            </w:pPr>
            <w:r>
              <w:rPr>
                <w:b/>
                <w:color w:val="000000"/>
              </w:rPr>
              <w:t>☐</w:t>
            </w:r>
          </w:p>
        </w:tc>
      </w:tr>
      <w:tr>
        <w:tc>
          <w:tcPr>
            <w:tcW w:type="dxa" w:w="3168"/>
            <w:vMerge/>
          </w:tcPr>
          <w:p/>
        </w:tc>
        <w:tc>
          <w:tcPr>
            <w:tcW w:type="dxa" w:w="5040"/>
            <w:tcMar>
              <w:top w:w="100" w:type="dxa"/>
              <w:bottom w:w="100" w:type="dxa"/>
              <w:left w:w="150" w:type="dxa"/>
              <w:right w:w="150" w:type="dxa"/>
            </w:tcMar>
          </w:tcPr>
          <w:p>
            <w:r>
              <w:rPr>
                <w:color w:val="000000"/>
              </w:rPr>
              <w:t>Robotics</w:t>
            </w:r>
          </w:p>
        </w:tc>
        <w:tc>
          <w:tcPr>
            <w:tcW w:type="dxa" w:w="1152"/>
            <w:tcMar>
              <w:top w:w="100" w:type="dxa"/>
              <w:bottom w:w="100" w:type="dxa"/>
              <w:left w:w="150" w:type="dxa"/>
              <w:right w:w="150" w:type="dxa"/>
            </w:tcMar>
          </w:tcPr>
          <w:p>
            <w:pPr>
              <w:jc w:val="center"/>
            </w:pPr>
            <w:r>
              <w:rPr>
                <w:b/>
                <w:color w:val="000000"/>
              </w:rPr>
              <w:t>☐</w:t>
            </w:r>
          </w:p>
        </w:tc>
      </w:tr>
      <w:tr>
        <w:tc>
          <w:tcPr>
            <w:tcW w:type="dxa" w:w="3168"/>
            <w:vMerge/>
          </w:tcPr>
          <w:p/>
        </w:tc>
        <w:tc>
          <w:tcPr>
            <w:tcW w:type="dxa" w:w="5040"/>
            <w:tcMar>
              <w:top w:w="100" w:type="dxa"/>
              <w:bottom w:w="100" w:type="dxa"/>
              <w:left w:w="150" w:type="dxa"/>
              <w:right w:w="150" w:type="dxa"/>
            </w:tcMar>
          </w:tcPr>
          <w:p>
            <w:r>
              <w:rPr>
                <w:color w:val="000000"/>
              </w:rPr>
              <w:t>Game Development</w:t>
            </w:r>
          </w:p>
        </w:tc>
        <w:tc>
          <w:tcPr>
            <w:tcW w:type="dxa" w:w="1152"/>
            <w:tcMar>
              <w:top w:w="100" w:type="dxa"/>
              <w:bottom w:w="100" w:type="dxa"/>
              <w:left w:w="150" w:type="dxa"/>
              <w:right w:w="150" w:type="dxa"/>
            </w:tcMar>
          </w:tcPr>
          <w:p>
            <w:pPr>
              <w:jc w:val="center"/>
            </w:pPr>
            <w:r>
              <w:rPr>
                <w:b/>
                <w:color w:val="000000"/>
              </w:rPr>
              <w:t>☐</w:t>
            </w:r>
          </w:p>
        </w:tc>
      </w:tr>
      <w:tr>
        <w:tc>
          <w:tcPr>
            <w:tcW w:type="dxa" w:w="3168"/>
            <w:vMerge/>
          </w:tcPr>
          <w:p/>
        </w:tc>
        <w:tc>
          <w:tcPr>
            <w:tcW w:type="dxa" w:w="5040"/>
            <w:tcMar>
              <w:top w:w="100" w:type="dxa"/>
              <w:bottom w:w="100" w:type="dxa"/>
              <w:left w:w="150" w:type="dxa"/>
              <w:right w:w="150" w:type="dxa"/>
            </w:tcMar>
          </w:tcPr>
          <w:p>
            <w:r>
              <w:rPr>
                <w:color w:val="000000"/>
              </w:rPr>
              <w:t>Cloud Computing</w:t>
            </w:r>
          </w:p>
        </w:tc>
        <w:tc>
          <w:tcPr>
            <w:tcW w:type="dxa" w:w="1152"/>
            <w:tcMar>
              <w:top w:w="100" w:type="dxa"/>
              <w:bottom w:w="100" w:type="dxa"/>
              <w:left w:w="150" w:type="dxa"/>
              <w:right w:w="150" w:type="dxa"/>
            </w:tcMar>
          </w:tcPr>
          <w:p>
            <w:pPr>
              <w:jc w:val="center"/>
            </w:pPr>
            <w:r>
              <w:rPr>
                <w:b/>
                <w:color w:val="000000"/>
              </w:rPr>
              <w:t>☒</w:t>
            </w:r>
          </w:p>
        </w:tc>
      </w:tr>
      <w:tr>
        <w:tc>
          <w:tcPr>
            <w:tcW w:type="dxa" w:w="3168"/>
            <w:vMerge/>
          </w:tcPr>
          <w:p/>
        </w:tc>
        <w:tc>
          <w:tcPr>
            <w:tcW w:type="dxa" w:w="5040"/>
            <w:tcMar>
              <w:top w:w="100" w:type="dxa"/>
              <w:bottom w:w="100" w:type="dxa"/>
              <w:left w:w="150" w:type="dxa"/>
              <w:right w:w="150" w:type="dxa"/>
            </w:tcMar>
          </w:tcPr>
          <w:p>
            <w:r>
              <w:rPr>
                <w:color w:val="000000"/>
              </w:rPr>
              <w:t>Image Processing</w:t>
            </w:r>
          </w:p>
        </w:tc>
        <w:tc>
          <w:tcPr>
            <w:tcW w:type="dxa" w:w="1152"/>
            <w:tcMar>
              <w:top w:w="100" w:type="dxa"/>
              <w:bottom w:w="100" w:type="dxa"/>
              <w:left w:w="150" w:type="dxa"/>
              <w:right w:w="150" w:type="dxa"/>
            </w:tcMar>
          </w:tcPr>
          <w:p>
            <w:pPr>
              <w:jc w:val="center"/>
            </w:pPr>
            <w:r>
              <w:rPr>
                <w:b/>
                <w:color w:val="000000"/>
              </w:rPr>
              <w:t>☒</w:t>
            </w:r>
          </w:p>
        </w:tc>
      </w:tr>
      <w:tr>
        <w:tc>
          <w:tcPr>
            <w:tcW w:type="dxa" w:w="3168"/>
            <w:tcMar>
              <w:top w:w="100" w:type="dxa"/>
              <w:bottom w:w="100" w:type="dxa"/>
              <w:left w:w="150" w:type="dxa"/>
              <w:right w:w="150" w:type="dxa"/>
            </w:tcMar>
            <w:shd w:fill="FFFFFF"/>
          </w:tcPr>
          <w:p>
            <w:r>
              <w:rPr>
                <w:b/>
                <w:color w:val="000000"/>
              </w:rPr>
              <w:t>Others (please specify):</w:t>
            </w:r>
          </w:p>
        </w:tc>
        <w:tc>
          <w:tcPr>
            <w:tcW w:type="dxa" w:w="6192"/>
            <w:gridSpan w:val="2"/>
            <w:tcMar>
              <w:top w:w="100" w:type="dxa"/>
              <w:bottom w:w="100" w:type="dxa"/>
              <w:left w:w="150" w:type="dxa"/>
              <w:right w:w="150" w:type="dxa"/>
            </w:tcMar>
          </w:tcPr>
          <w:p>
            <w:r>
              <w:rPr>
                <w:color w:val="000000"/>
              </w:rPr>
              <w:t>Multi-Modality Medical Foundation Models, Self-Supervised Masked Autoencoders.</w:t>
            </w:r>
          </w:p>
        </w:tc>
      </w:tr>
      <w:tr>
        <w:tc>
          <w:tcPr>
            <w:tcW w:type="dxa" w:w="3168"/>
            <w:tcMar>
              <w:top w:w="100" w:type="dxa"/>
              <w:bottom w:w="100" w:type="dxa"/>
              <w:left w:w="150" w:type="dxa"/>
              <w:right w:w="150" w:type="dxa"/>
            </w:tcMar>
            <w:shd w:fill="FFFFFF"/>
          </w:tcPr>
          <w:p>
            <w:r>
              <w:rPr>
                <w:b/>
                <w:color w:val="000000"/>
              </w:rPr>
              <w:t>Software packages,</w:t>
              <w:br/>
              <w:t>tools, and</w:t>
              <w:br/>
              <w:t>programming</w:t>
              <w:br/>
              <w:t>languages</w:t>
            </w:r>
          </w:p>
        </w:tc>
        <w:tc>
          <w:tcPr>
            <w:tcW w:type="dxa" w:w="6192"/>
            <w:gridSpan w:val="2"/>
            <w:tcMar>
              <w:top w:w="100" w:type="dxa"/>
              <w:bottom w:w="100" w:type="dxa"/>
              <w:left w:w="150" w:type="dxa"/>
              <w:right w:w="150" w:type="dxa"/>
            </w:tcMar>
          </w:tcPr>
          <w:p>
            <w:r>
              <w:rPr>
                <w:color w:val="000000"/>
              </w:rPr>
              <w:t>Programming Language: Python</w:t>
              <w:br/>
              <w:t>Deep Learning Frameworks: PyTorch, Hugging Face Accelerate, Timm, MONAI</w:t>
              <w:br/>
              <w:t>Libraries: NumPy, SciPy, SimpleITK, OpenCV, Matplotlib, Seaborn, Scikit-learn</w:t>
              <w:br/>
              <w:t>Development Platform: Google Colab Enterprise, NVIDIA H100 GPU cluster</w:t>
              <w:br/>
              <w:t>Dataset Storage: PhysioNet, Google Cloud Storage</w:t>
            </w:r>
          </w:p>
        </w:tc>
      </w:tr>
    </w:tbl>
    <w:p/>
    <w:p>
      <w:pPr>
        <w:jc w:val="center"/>
      </w:pPr>
      <w:r>
        <w:rPr>
          <w:b/>
          <w:sz w:val="24"/>
        </w:rPr>
        <w:t>CO Description for FYDP-Phase-I</w:t>
      </w:r>
    </w:p>
    <w:tbl>
      <w:tblPr>
        <w:tblStyle w:val="TableGrid"/>
        <w:tblW w:type="auto" w:w="0"/>
        <w:jc w:val="center"/>
        <w:tblLook w:firstColumn="1" w:firstRow="1" w:lastColumn="0" w:lastRow="0" w:noHBand="0" w:noVBand="1" w:val="04A0"/>
      </w:tblPr>
      <w:tblGrid>
        <w:gridCol w:w="3120"/>
        <w:gridCol w:w="3120"/>
        <w:gridCol w:w="3120"/>
      </w:tblGrid>
      <w:tr>
        <w:tc>
          <w:tcPr>
            <w:tcW w:type="dxa" w:w="1440"/>
            <w:tcMar>
              <w:top w:w="100" w:type="dxa"/>
              <w:bottom w:w="100" w:type="dxa"/>
              <w:left w:w="150" w:type="dxa"/>
              <w:right w:w="150" w:type="dxa"/>
            </w:tcMar>
            <w:shd w:fill="FFFFFF"/>
          </w:tcPr>
          <w:p>
            <w:pPr>
              <w:jc w:val="center"/>
            </w:pPr>
            <w:r>
              <w:rPr>
                <w:b/>
                <w:color w:val="000000"/>
              </w:rPr>
              <w:t>CO</w:t>
            </w:r>
          </w:p>
        </w:tc>
        <w:tc>
          <w:tcPr>
            <w:tcW w:type="dxa" w:w="6480"/>
            <w:tcMar>
              <w:top w:w="100" w:type="dxa"/>
              <w:bottom w:w="100" w:type="dxa"/>
              <w:left w:w="150" w:type="dxa"/>
              <w:right w:w="150" w:type="dxa"/>
            </w:tcMar>
            <w:shd w:fill="FFFFFF"/>
          </w:tcPr>
          <w:p>
            <w:pPr>
              <w:jc w:val="center"/>
            </w:pPr>
            <w:r>
              <w:rPr>
                <w:b/>
                <w:color w:val="000000"/>
              </w:rPr>
              <w:t>CO Descriptions</w:t>
            </w:r>
          </w:p>
        </w:tc>
        <w:tc>
          <w:tcPr>
            <w:tcW w:type="dxa" w:w="1440"/>
            <w:tcMar>
              <w:top w:w="100" w:type="dxa"/>
              <w:bottom w:w="100" w:type="dxa"/>
              <w:left w:w="150" w:type="dxa"/>
              <w:right w:w="150" w:type="dxa"/>
            </w:tcMar>
            <w:shd w:fill="FFFFFF"/>
          </w:tcPr>
          <w:p>
            <w:pPr>
              <w:jc w:val="center"/>
            </w:pPr>
            <w:r>
              <w:rPr>
                <w:b/>
                <w:color w:val="000000"/>
              </w:rPr>
              <w:t>PO</w:t>
            </w:r>
          </w:p>
        </w:tc>
      </w:tr>
      <w:tr>
        <w:tc>
          <w:tcPr>
            <w:tcW w:type="dxa" w:w="1440"/>
            <w:tcMar>
              <w:top w:w="100" w:type="dxa"/>
              <w:bottom w:w="100" w:type="dxa"/>
              <w:left w:w="150" w:type="dxa"/>
              <w:right w:w="150" w:type="dxa"/>
            </w:tcMar>
          </w:tcPr>
          <w:p>
            <w:pPr>
              <w:jc w:val="center"/>
            </w:pPr>
            <w:r>
              <w:rPr>
                <w:b/>
                <w:color w:val="000000"/>
              </w:rPr>
              <w:t>CO4</w:t>
            </w:r>
          </w:p>
        </w:tc>
        <w:tc>
          <w:tcPr>
            <w:tcW w:type="dxa" w:w="6480"/>
            <w:tcMar>
              <w:top w:w="100" w:type="dxa"/>
              <w:bottom w:w="100" w:type="dxa"/>
              <w:left w:w="150" w:type="dxa"/>
              <w:right w:w="150" w:type="dxa"/>
            </w:tcMar>
          </w:tcPr>
          <w:p>
            <w:r>
              <w:rPr>
                <w:color w:val="000000"/>
              </w:rPr>
              <w:t>Perform economic evaluation, cost estimation, and apply suitable project management procedures throughout the FYDP lifecycle in the context of developing the Pan-Organ Net project.</w:t>
            </w:r>
          </w:p>
        </w:tc>
        <w:tc>
          <w:tcPr>
            <w:tcW w:type="dxa" w:w="1440"/>
            <w:tcMar>
              <w:top w:w="100" w:type="dxa"/>
              <w:bottom w:w="100" w:type="dxa"/>
              <w:left w:w="150" w:type="dxa"/>
              <w:right w:w="150" w:type="dxa"/>
            </w:tcMar>
          </w:tcPr>
          <w:p>
            <w:pPr>
              <w:jc w:val="center"/>
            </w:pPr>
            <w:r>
              <w:rPr>
                <w:b/>
                <w:color w:val="000000"/>
              </w:rPr>
              <w:t>PO11</w:t>
            </w:r>
          </w:p>
        </w:tc>
      </w:tr>
      <w:tr>
        <w:tc>
          <w:tcPr>
            <w:tcW w:type="dxa" w:w="1440"/>
            <w:tcMar>
              <w:top w:w="100" w:type="dxa"/>
              <w:bottom w:w="100" w:type="dxa"/>
              <w:left w:w="150" w:type="dxa"/>
              <w:right w:w="150" w:type="dxa"/>
            </w:tcMar>
          </w:tcPr>
          <w:p>
            <w:pPr>
              <w:jc w:val="center"/>
            </w:pPr>
            <w:r>
              <w:rPr>
                <w:b/>
                <w:color w:val="000000"/>
              </w:rPr>
              <w:t>CO6</w:t>
            </w:r>
          </w:p>
        </w:tc>
        <w:tc>
          <w:tcPr>
            <w:tcW w:type="dxa" w:w="6480"/>
            <w:tcMar>
              <w:top w:w="100" w:type="dxa"/>
              <w:bottom w:w="100" w:type="dxa"/>
              <w:left w:w="150" w:type="dxa"/>
              <w:right w:w="150" w:type="dxa"/>
            </w:tcMar>
          </w:tcPr>
          <w:p>
            <w:r>
              <w:rPr>
                <w:color w:val="000000"/>
              </w:rPr>
              <w:t>Select and apply appropriate methodologies, resources, and contemporary engineering/IT tools for prediction, modeling, and solving complex engineering processes for the Pan-Organ Net project.</w:t>
            </w:r>
          </w:p>
        </w:tc>
        <w:tc>
          <w:tcPr>
            <w:tcW w:type="dxa" w:w="1440"/>
            <w:tcMar>
              <w:top w:w="100" w:type="dxa"/>
              <w:bottom w:w="100" w:type="dxa"/>
              <w:left w:w="150" w:type="dxa"/>
              <w:right w:w="150" w:type="dxa"/>
            </w:tcMar>
          </w:tcPr>
          <w:p>
            <w:pPr>
              <w:jc w:val="center"/>
            </w:pPr>
            <w:r>
              <w:rPr>
                <w:b/>
                <w:color w:val="000000"/>
              </w:rPr>
              <w:t>PO5</w:t>
            </w:r>
          </w:p>
        </w:tc>
      </w:tr>
      <w:tr>
        <w:tc>
          <w:tcPr>
            <w:tcW w:type="dxa" w:w="1440"/>
            <w:tcMar>
              <w:top w:w="100" w:type="dxa"/>
              <w:bottom w:w="100" w:type="dxa"/>
              <w:left w:w="150" w:type="dxa"/>
              <w:right w:w="150" w:type="dxa"/>
            </w:tcMar>
          </w:tcPr>
          <w:p>
            <w:pPr>
              <w:jc w:val="center"/>
            </w:pPr>
            <w:r>
              <w:rPr>
                <w:b/>
                <w:color w:val="000000"/>
              </w:rPr>
              <w:t>CO7</w:t>
            </w:r>
          </w:p>
        </w:tc>
        <w:tc>
          <w:tcPr>
            <w:tcW w:type="dxa" w:w="6480"/>
            <w:tcMar>
              <w:top w:w="100" w:type="dxa"/>
              <w:bottom w:w="100" w:type="dxa"/>
              <w:left w:w="150" w:type="dxa"/>
              <w:right w:w="150" w:type="dxa"/>
            </w:tcMar>
          </w:tcPr>
          <w:p>
            <w:r>
              <w:rPr>
                <w:color w:val="000000"/>
              </w:rPr>
              <w:t>Assess societal, health, safety, legal, and cultural issues and responsibilities in professional engineering practice related to the FYDP problem.</w:t>
            </w:r>
          </w:p>
        </w:tc>
        <w:tc>
          <w:tcPr>
            <w:tcW w:type="dxa" w:w="1440"/>
            <w:tcMar>
              <w:top w:w="100" w:type="dxa"/>
              <w:bottom w:w="100" w:type="dxa"/>
              <w:left w:w="150" w:type="dxa"/>
              <w:right w:w="150" w:type="dxa"/>
            </w:tcMar>
          </w:tcPr>
          <w:p>
            <w:pPr>
              <w:jc w:val="center"/>
            </w:pPr>
            <w:r>
              <w:rPr>
                <w:b/>
                <w:color w:val="000000"/>
              </w:rPr>
              <w:t>PO6</w:t>
            </w:r>
          </w:p>
        </w:tc>
      </w:tr>
      <w:tr>
        <w:tc>
          <w:tcPr>
            <w:tcW w:type="dxa" w:w="1440"/>
            <w:tcMar>
              <w:top w:w="100" w:type="dxa"/>
              <w:bottom w:w="100" w:type="dxa"/>
              <w:left w:w="150" w:type="dxa"/>
              <w:right w:w="150" w:type="dxa"/>
            </w:tcMar>
          </w:tcPr>
          <w:p>
            <w:pPr>
              <w:jc w:val="center"/>
            </w:pPr>
            <w:r>
              <w:rPr>
                <w:b/>
                <w:color w:val="000000"/>
              </w:rPr>
              <w:t>CO10</w:t>
            </w:r>
          </w:p>
        </w:tc>
        <w:tc>
          <w:tcPr>
            <w:tcW w:type="dxa" w:w="6480"/>
            <w:tcMar>
              <w:top w:w="100" w:type="dxa"/>
              <w:bottom w:w="100" w:type="dxa"/>
              <w:left w:w="150" w:type="dxa"/>
              <w:right w:w="150" w:type="dxa"/>
            </w:tcMar>
          </w:tcPr>
          <w:p>
            <w:r>
              <w:rPr>
                <w:color w:val="000000"/>
              </w:rPr>
              <w:t>Operate effectively as an individual and as a member/leader in multidisciplinary teams during FYDP.</w:t>
            </w:r>
          </w:p>
        </w:tc>
        <w:tc>
          <w:tcPr>
            <w:tcW w:type="dxa" w:w="1440"/>
            <w:tcMar>
              <w:top w:w="100" w:type="dxa"/>
              <w:bottom w:w="100" w:type="dxa"/>
              <w:left w:w="150" w:type="dxa"/>
              <w:right w:w="150" w:type="dxa"/>
            </w:tcMar>
          </w:tcPr>
          <w:p>
            <w:pPr>
              <w:jc w:val="center"/>
            </w:pPr>
            <w:r>
              <w:rPr>
                <w:b/>
                <w:color w:val="000000"/>
              </w:rPr>
              <w:t>PO9</w:t>
            </w:r>
          </w:p>
        </w:tc>
      </w:tr>
    </w:tbl>
    <w:p/>
    <w:p>
      <w:pPr>
        <w:spacing w:before="280" w:after="120"/>
      </w:pPr>
      <w:r>
        <w:rPr>
          <w:b/>
          <w:color w:val="000000"/>
          <w:sz w:val="26"/>
        </w:rPr>
        <w:t>1. Project Overview</w:t>
      </w:r>
    </w:p>
    <w:p>
      <w:pPr>
        <w:spacing w:before="200" w:after="80"/>
      </w:pPr>
      <w:r>
        <w:rPr>
          <w:b/>
          <w:color w:val="000000"/>
          <w:sz w:val="22"/>
        </w:rPr>
        <w:t>1.1 Introduction</w:t>
      </w:r>
    </w:p>
    <w:p>
      <w:pPr>
        <w:spacing w:before="0" w:after="80"/>
      </w:pPr>
      <w:r>
        <w:rPr>
          <w:color w:val="000000"/>
        </w:rPr>
        <w:t>Modern healthcare systems rely on a complex array of imaging technologies to diagnose, stage, and monitor diseases. Within any single clinical path, a patient might undergo a chest X-ray for thoracic screening, a computed tomography (CT) scan for structural localization, and a high-resolution magnetic resonance imaging (MRI) scan to characterize soft tissue boundaries. Despite the inherent anatomical and physiological intersections across these examinations, modern medical computer vision models process them in absolute isolation.</w:t>
      </w:r>
    </w:p>
    <w:p>
      <w:pPr>
        <w:spacing w:before="0" w:after="80"/>
      </w:pPr>
      <w:r>
        <w:rPr>
          <w:color w:val="000000"/>
        </w:rPr>
        <w:t>This status quo is defined by task-specific architectures: one convolutional neural network segments the liver, another classifies lung nodules, and a third detects cardiac chamber anomalies. In clinical environments, this architectural division leads to severe software fragmentation, astronomical computational overheads in hospital data centers, and an inability to recognize systemic pathology that crosses organ systems, such as metastatic spread, systemic inflammatory states, or vascular degradation.</w:t>
      </w:r>
    </w:p>
    <w:p>
      <w:pPr>
        <w:spacing w:before="0" w:after="80"/>
      </w:pPr>
      <w:r>
        <w:rPr>
          <w:color w:val="000000"/>
        </w:rPr>
        <w:t>To address these limitations, we propose the Pan-Organ Diagnostic Paradigm, materialized through Pan-Organ Net. This work shifts the baseline of medical AI from narrow task specialists to a generalist foundation model that maps the entire human body across different imaging modalities (CT, MRI, Ultrasound, X-Ray) to a shared, high-dimensional latent space.</w:t>
      </w:r>
    </w:p>
    <w:p>
      <w:pPr>
        <w:spacing w:before="200" w:after="80"/>
      </w:pPr>
      <w:r>
        <w:rPr>
          <w:b/>
          <w:color w:val="000000"/>
          <w:sz w:val="22"/>
        </w:rPr>
        <w:t>1.2 Background Study</w:t>
      </w:r>
    </w:p>
    <w:p>
      <w:pPr>
        <w:spacing w:before="0" w:after="80"/>
      </w:pPr>
      <w:r>
        <w:rPr>
          <w:color w:val="000000"/>
        </w:rPr>
        <w:t>Historically, medical image analysis has been dominated by highly tailored deep architectures. Convolutional neural networks (CNNs), such as the U-Net and its volumetric extension, the 3D U-Net, established early benchmarks in medical organ segmentation. Although these networks perform exceptionally well when validated on homogeneous validation sets, they suffer from severe performance drops when deployed across different clinical sites due to domain shifts. To overcome the limitations of labeled medical data, the paradigm of Self-Supervised Learning (SSL) has gained significant momentum. Masked Image Modeling (MIM), popularized by the Masked Autoencoder (MAE), has emerged as a powerful pretext task. In medical imaging, models like BiomedCLIP demonstrate that pre-training on massive datasets enables robust feature extraction that transfers well to downstream medical tasks.</w:t>
      </w:r>
    </w:p>
    <w:p>
      <w:pPr>
        <w:spacing w:before="0" w:after="80"/>
      </w:pPr>
      <w:r>
        <w:rPr>
          <w:color w:val="000000"/>
        </w:rPr>
        <w:t>More recently, the transition from CNNs to Vision Transformers (ViTs) has allowed models to leverage self-attention mechanisms to capture long-range spatial and anatomical dependencies. Nevertheless, existing biomedical foundation models are predominantly 2D-centric or restricted to a single modality, limiting their utility in clinical situations requiring holistic, 3D anatomical evaluations. A concurrent direction in medical AI focuses on parsing the entire human body. Frameworks such as TotalSegmentator have shown the capability of segmenting over a hundred structures from a single CT scan. While these models represent a significant step forward, they are often prone to 'dominant-organ shortcutting' under real-world, missing-organ scenarios (Missing Not at Random distributions). In this work, we propose Saliency-Guided Masking (SGM) to force the model to capture uniform cross-organ feature spaces without relying heavily on high-contrast anatomical shortcuts.</w:t>
      </w:r>
    </w:p>
    <w:p>
      <w:pPr>
        <w:spacing w:before="200" w:after="80"/>
      </w:pPr>
      <w:r>
        <w:rPr>
          <w:b/>
          <w:color w:val="000000"/>
          <w:sz w:val="22"/>
        </w:rPr>
        <w:t>Table-1: Background Study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50" w:type="dxa"/>
              <w:right w:w="150" w:type="dxa"/>
            </w:tcMar>
            <w:shd w:fill="FFFFFF"/>
          </w:tcPr>
          <w:p>
            <w:r>
              <w:rPr>
                <w:b/>
                <w:color w:val="000000"/>
              </w:rPr>
              <w:t>Papers</w:t>
            </w:r>
          </w:p>
        </w:tc>
        <w:tc>
          <w:tcPr>
            <w:tcW w:type="dxa" w:w="1872"/>
            <w:tcMar>
              <w:top w:w="100" w:type="dxa"/>
              <w:bottom w:w="100" w:type="dxa"/>
              <w:left w:w="150" w:type="dxa"/>
              <w:right w:w="150" w:type="dxa"/>
            </w:tcMar>
            <w:shd w:fill="FFFFFF"/>
          </w:tcPr>
          <w:p>
            <w:r>
              <w:rPr>
                <w:b/>
                <w:color w:val="000000"/>
              </w:rPr>
              <w:t>YoP</w:t>
            </w:r>
          </w:p>
        </w:tc>
        <w:tc>
          <w:tcPr>
            <w:tcW w:type="dxa" w:w="1872"/>
            <w:tcMar>
              <w:top w:w="100" w:type="dxa"/>
              <w:bottom w:w="100" w:type="dxa"/>
              <w:left w:w="150" w:type="dxa"/>
              <w:right w:w="150" w:type="dxa"/>
            </w:tcMar>
            <w:shd w:fill="FFFFFF"/>
          </w:tcPr>
          <w:p>
            <w:r>
              <w:rPr>
                <w:b/>
                <w:color w:val="000000"/>
              </w:rPr>
              <w:t>Model</w:t>
            </w:r>
          </w:p>
        </w:tc>
        <w:tc>
          <w:tcPr>
            <w:tcW w:type="dxa" w:w="1872"/>
            <w:tcMar>
              <w:top w:w="100" w:type="dxa"/>
              <w:bottom w:w="100" w:type="dxa"/>
              <w:left w:w="150" w:type="dxa"/>
              <w:right w:w="150" w:type="dxa"/>
            </w:tcMar>
            <w:shd w:fill="FFFFFF"/>
          </w:tcPr>
          <w:p>
            <w:r>
              <w:rPr>
                <w:b/>
                <w:color w:val="000000"/>
              </w:rPr>
              <w:t>Metrics</w:t>
            </w:r>
          </w:p>
        </w:tc>
        <w:tc>
          <w:tcPr>
            <w:tcW w:type="dxa" w:w="1872"/>
            <w:tcMar>
              <w:top w:w="100" w:type="dxa"/>
              <w:bottom w:w="100" w:type="dxa"/>
              <w:left w:w="150" w:type="dxa"/>
              <w:right w:w="150" w:type="dxa"/>
            </w:tcMar>
            <w:shd w:fill="FFFFFF"/>
          </w:tcPr>
          <w:p>
            <w:r>
              <w:rPr>
                <w:b/>
                <w:color w:val="000000"/>
              </w:rPr>
              <w:t>Gap</w:t>
            </w:r>
          </w:p>
        </w:tc>
      </w:tr>
      <w:tr>
        <w:tc>
          <w:tcPr>
            <w:tcW w:type="dxa" w:w="1872"/>
            <w:tcMar>
              <w:top w:w="100" w:type="dxa"/>
              <w:bottom w:w="100" w:type="dxa"/>
              <w:left w:w="150" w:type="dxa"/>
              <w:right w:w="150" w:type="dxa"/>
            </w:tcMar>
            <w:shd w:fill="FFFFFF"/>
          </w:tcPr>
          <w:p>
            <w:r>
              <w:rPr>
                <w:color w:val="000000"/>
              </w:rPr>
              <w:t>3D U-Net / V-Net</w:t>
            </w:r>
          </w:p>
        </w:tc>
        <w:tc>
          <w:tcPr>
            <w:tcW w:type="dxa" w:w="1872"/>
            <w:tcMar>
              <w:top w:w="100" w:type="dxa"/>
              <w:bottom w:w="100" w:type="dxa"/>
              <w:left w:w="150" w:type="dxa"/>
              <w:right w:w="150" w:type="dxa"/>
            </w:tcMar>
            <w:shd w:fill="FFFFFF"/>
          </w:tcPr>
          <w:p>
            <w:r>
              <w:rPr>
                <w:color w:val="000000"/>
              </w:rPr>
              <w:t>2016</w:t>
            </w:r>
          </w:p>
        </w:tc>
        <w:tc>
          <w:tcPr>
            <w:tcW w:type="dxa" w:w="1872"/>
            <w:tcMar>
              <w:top w:w="100" w:type="dxa"/>
              <w:bottom w:w="100" w:type="dxa"/>
              <w:left w:w="150" w:type="dxa"/>
              <w:right w:w="150" w:type="dxa"/>
            </w:tcMar>
            <w:shd w:fill="FFFFFF"/>
          </w:tcPr>
          <w:p>
            <w:r>
              <w:rPr>
                <w:color w:val="000000"/>
              </w:rPr>
              <w:t>Supervised 3D CNN</w:t>
            </w:r>
          </w:p>
        </w:tc>
        <w:tc>
          <w:tcPr>
            <w:tcW w:type="dxa" w:w="1872"/>
            <w:tcMar>
              <w:top w:w="100" w:type="dxa"/>
              <w:bottom w:w="100" w:type="dxa"/>
              <w:left w:w="150" w:type="dxa"/>
              <w:right w:w="150" w:type="dxa"/>
            </w:tcMar>
            <w:shd w:fill="FFFFFF"/>
          </w:tcPr>
          <w:p>
            <w:r>
              <w:rPr>
                <w:color w:val="000000"/>
              </w:rPr>
              <w:t>Dice: 0.842 (TotalSegmentator)</w:t>
            </w:r>
          </w:p>
        </w:tc>
        <w:tc>
          <w:tcPr>
            <w:tcW w:type="dxa" w:w="1872"/>
            <w:tcMar>
              <w:top w:w="100" w:type="dxa"/>
              <w:bottom w:w="100" w:type="dxa"/>
              <w:left w:w="150" w:type="dxa"/>
              <w:right w:w="150" w:type="dxa"/>
            </w:tcMar>
            <w:shd w:fill="FFFFFF"/>
          </w:tcPr>
          <w:p>
            <w:r>
              <w:rPr>
                <w:color w:val="000000"/>
              </w:rPr>
              <w:t>Catastrophic domain shift; single-organ restriction.</w:t>
            </w:r>
          </w:p>
        </w:tc>
      </w:tr>
      <w:tr>
        <w:tc>
          <w:tcPr>
            <w:tcW w:type="dxa" w:w="1872"/>
            <w:tcMar>
              <w:top w:w="100" w:type="dxa"/>
              <w:bottom w:w="100" w:type="dxa"/>
              <w:left w:w="150" w:type="dxa"/>
              <w:right w:w="150" w:type="dxa"/>
            </w:tcMar>
            <w:shd w:fill="FFFFFF"/>
          </w:tcPr>
          <w:p>
            <w:r>
              <w:rPr>
                <w:color w:val="000000"/>
              </w:rPr>
              <w:t>BiomedCLIP</w:t>
            </w:r>
          </w:p>
        </w:tc>
        <w:tc>
          <w:tcPr>
            <w:tcW w:type="dxa" w:w="1872"/>
            <w:tcMar>
              <w:top w:w="100" w:type="dxa"/>
              <w:bottom w:w="100" w:type="dxa"/>
              <w:left w:w="150" w:type="dxa"/>
              <w:right w:w="150" w:type="dxa"/>
            </w:tcMar>
            <w:shd w:fill="FFFFFF"/>
          </w:tcPr>
          <w:p>
            <w:r>
              <w:rPr>
                <w:color w:val="000000"/>
              </w:rPr>
              <w:t>2023</w:t>
            </w:r>
          </w:p>
        </w:tc>
        <w:tc>
          <w:tcPr>
            <w:tcW w:type="dxa" w:w="1872"/>
            <w:tcMar>
              <w:top w:w="100" w:type="dxa"/>
              <w:bottom w:w="100" w:type="dxa"/>
              <w:left w:w="150" w:type="dxa"/>
              <w:right w:w="150" w:type="dxa"/>
            </w:tcMar>
            <w:shd w:fill="FFFFFF"/>
          </w:tcPr>
          <w:p>
            <w:r>
              <w:rPr>
                <w:color w:val="000000"/>
              </w:rPr>
              <w:t>2D Vision-Language ViT</w:t>
            </w:r>
          </w:p>
        </w:tc>
        <w:tc>
          <w:tcPr>
            <w:tcW w:type="dxa" w:w="1872"/>
            <w:tcMar>
              <w:top w:w="100" w:type="dxa"/>
              <w:bottom w:w="100" w:type="dxa"/>
              <w:left w:w="150" w:type="dxa"/>
              <w:right w:w="150" w:type="dxa"/>
            </w:tcMar>
            <w:shd w:fill="FFFFFF"/>
          </w:tcPr>
          <w:p>
            <w:r>
              <w:rPr>
                <w:color w:val="000000"/>
              </w:rPr>
              <w:t>AUC: 0.841 (LUNA16)</w:t>
            </w:r>
          </w:p>
        </w:tc>
        <w:tc>
          <w:tcPr>
            <w:tcW w:type="dxa" w:w="1872"/>
            <w:tcMar>
              <w:top w:w="100" w:type="dxa"/>
              <w:bottom w:w="100" w:type="dxa"/>
              <w:left w:w="150" w:type="dxa"/>
              <w:right w:w="150" w:type="dxa"/>
            </w:tcMar>
            <w:shd w:fill="FFFFFF"/>
          </w:tcPr>
          <w:p>
            <w:r>
              <w:rPr>
                <w:color w:val="000000"/>
              </w:rPr>
              <w:t>Ignores 3D volumetric spatial dependencies and slice context.</w:t>
            </w:r>
          </w:p>
        </w:tc>
      </w:tr>
      <w:tr>
        <w:tc>
          <w:tcPr>
            <w:tcW w:type="dxa" w:w="1872"/>
            <w:tcMar>
              <w:top w:w="100" w:type="dxa"/>
              <w:bottom w:w="100" w:type="dxa"/>
              <w:left w:w="150" w:type="dxa"/>
              <w:right w:w="150" w:type="dxa"/>
            </w:tcMar>
            <w:shd w:fill="FFFFFF"/>
          </w:tcPr>
          <w:p>
            <w:r>
              <w:rPr>
                <w:color w:val="000000"/>
              </w:rPr>
              <w:t>TotalSegmentator</w:t>
            </w:r>
          </w:p>
        </w:tc>
        <w:tc>
          <w:tcPr>
            <w:tcW w:type="dxa" w:w="1872"/>
            <w:tcMar>
              <w:top w:w="100" w:type="dxa"/>
              <w:bottom w:w="100" w:type="dxa"/>
              <w:left w:w="150" w:type="dxa"/>
              <w:right w:w="150" w:type="dxa"/>
            </w:tcMar>
            <w:shd w:fill="FFFFFF"/>
          </w:tcPr>
          <w:p>
            <w:r>
              <w:rPr>
                <w:color w:val="000000"/>
              </w:rPr>
              <w:t>2023</w:t>
            </w:r>
          </w:p>
        </w:tc>
        <w:tc>
          <w:tcPr>
            <w:tcW w:type="dxa" w:w="1872"/>
            <w:tcMar>
              <w:top w:w="100" w:type="dxa"/>
              <w:bottom w:w="100" w:type="dxa"/>
              <w:left w:w="150" w:type="dxa"/>
              <w:right w:w="150" w:type="dxa"/>
            </w:tcMar>
            <w:shd w:fill="FFFFFF"/>
          </w:tcPr>
          <w:p>
            <w:r>
              <w:rPr>
                <w:color w:val="000000"/>
              </w:rPr>
              <w:t>Supervised 3D NN-UNet</w:t>
            </w:r>
          </w:p>
        </w:tc>
        <w:tc>
          <w:tcPr>
            <w:tcW w:type="dxa" w:w="1872"/>
            <w:tcMar>
              <w:top w:w="100" w:type="dxa"/>
              <w:bottom w:w="100" w:type="dxa"/>
              <w:left w:w="150" w:type="dxa"/>
              <w:right w:w="150" w:type="dxa"/>
            </w:tcMar>
            <w:shd w:fill="FFFFFF"/>
          </w:tcPr>
          <w:p>
            <w:r>
              <w:rPr>
                <w:color w:val="000000"/>
              </w:rPr>
              <w:t>Dice: 0.865</w:t>
            </w:r>
          </w:p>
        </w:tc>
        <w:tc>
          <w:tcPr>
            <w:tcW w:type="dxa" w:w="1872"/>
            <w:tcMar>
              <w:top w:w="100" w:type="dxa"/>
              <w:bottom w:w="100" w:type="dxa"/>
              <w:left w:w="150" w:type="dxa"/>
              <w:right w:w="150" w:type="dxa"/>
            </w:tcMar>
            <w:shd w:fill="FFFFFF"/>
          </w:tcPr>
          <w:p>
            <w:r>
              <w:rPr>
                <w:color w:val="000000"/>
              </w:rPr>
              <w:t>High annotation cost; relies on fully labeled dense voxel masks.</w:t>
            </w:r>
          </w:p>
        </w:tc>
      </w:tr>
      <w:tr>
        <w:tc>
          <w:tcPr>
            <w:tcW w:type="dxa" w:w="1872"/>
            <w:tcMar>
              <w:top w:w="100" w:type="dxa"/>
              <w:bottom w:w="100" w:type="dxa"/>
              <w:left w:w="150" w:type="dxa"/>
              <w:right w:w="150" w:type="dxa"/>
            </w:tcMar>
            <w:shd w:fill="FFFFFF"/>
          </w:tcPr>
          <w:p>
            <w:r>
              <w:rPr>
                <w:color w:val="000000"/>
              </w:rPr>
              <w:t>Pan-FM Baseline</w:t>
            </w:r>
          </w:p>
        </w:tc>
        <w:tc>
          <w:tcPr>
            <w:tcW w:type="dxa" w:w="1872"/>
            <w:tcMar>
              <w:top w:w="100" w:type="dxa"/>
              <w:bottom w:w="100" w:type="dxa"/>
              <w:left w:w="150" w:type="dxa"/>
              <w:right w:w="150" w:type="dxa"/>
            </w:tcMar>
            <w:shd w:fill="FFFFFF"/>
          </w:tcPr>
          <w:p>
            <w:r>
              <w:rPr>
                <w:color w:val="000000"/>
              </w:rPr>
              <w:t>2024</w:t>
            </w:r>
          </w:p>
        </w:tc>
        <w:tc>
          <w:tcPr>
            <w:tcW w:type="dxa" w:w="1872"/>
            <w:tcMar>
              <w:top w:w="100" w:type="dxa"/>
              <w:bottom w:w="100" w:type="dxa"/>
              <w:left w:w="150" w:type="dxa"/>
              <w:right w:w="150" w:type="dxa"/>
            </w:tcMar>
            <w:shd w:fill="FFFFFF"/>
          </w:tcPr>
          <w:p>
            <w:r>
              <w:rPr>
                <w:color w:val="000000"/>
              </w:rPr>
              <w:t>3D Swin (Random MAE)</w:t>
            </w:r>
          </w:p>
        </w:tc>
        <w:tc>
          <w:tcPr>
            <w:tcW w:type="dxa" w:w="1872"/>
            <w:tcMar>
              <w:top w:w="100" w:type="dxa"/>
              <w:bottom w:w="100" w:type="dxa"/>
              <w:left w:w="150" w:type="dxa"/>
              <w:right w:w="150" w:type="dxa"/>
            </w:tcMar>
            <w:shd w:fill="FFFFFF"/>
          </w:tcPr>
          <w:p>
            <w:r>
              <w:rPr>
                <w:color w:val="000000"/>
              </w:rPr>
              <w:t>Dice: 0.864</w:t>
            </w:r>
          </w:p>
        </w:tc>
        <w:tc>
          <w:tcPr>
            <w:tcW w:type="dxa" w:w="1872"/>
            <w:tcMar>
              <w:top w:w="100" w:type="dxa"/>
              <w:bottom w:w="100" w:type="dxa"/>
              <w:left w:w="150" w:type="dxa"/>
              <w:right w:w="150" w:type="dxa"/>
            </w:tcMar>
            <w:shd w:fill="FFFFFF"/>
          </w:tcPr>
          <w:p>
            <w:r>
              <w:rPr>
                <w:color w:val="000000"/>
              </w:rPr>
              <w:t>Dominant-organ shortcutting; collapse under MNAR partial scans.</w:t>
            </w:r>
          </w:p>
        </w:tc>
      </w:tr>
      <w:tr>
        <w:tc>
          <w:tcPr>
            <w:tcW w:type="dxa" w:w="1872"/>
            <w:tcMar>
              <w:top w:w="100" w:type="dxa"/>
              <w:bottom w:w="100" w:type="dxa"/>
              <w:left w:w="150" w:type="dxa"/>
              <w:right w:w="150" w:type="dxa"/>
            </w:tcMar>
            <w:shd w:fill="FFFFFF"/>
          </w:tcPr>
          <w:p>
            <w:r>
              <w:rPr>
                <w:color w:val="000000"/>
              </w:rPr>
              <w:t>MedSAM</w:t>
            </w:r>
          </w:p>
        </w:tc>
        <w:tc>
          <w:tcPr>
            <w:tcW w:type="dxa" w:w="1872"/>
            <w:tcMar>
              <w:top w:w="100" w:type="dxa"/>
              <w:bottom w:w="100" w:type="dxa"/>
              <w:left w:w="150" w:type="dxa"/>
              <w:right w:w="150" w:type="dxa"/>
            </w:tcMar>
            <w:shd w:fill="FFFFFF"/>
          </w:tcPr>
          <w:p>
            <w:r>
              <w:rPr>
                <w:color w:val="000000"/>
              </w:rPr>
              <w:t>2024</w:t>
            </w:r>
          </w:p>
        </w:tc>
        <w:tc>
          <w:tcPr>
            <w:tcW w:type="dxa" w:w="1872"/>
            <w:tcMar>
              <w:top w:w="100" w:type="dxa"/>
              <w:bottom w:w="100" w:type="dxa"/>
              <w:left w:w="150" w:type="dxa"/>
              <w:right w:w="150" w:type="dxa"/>
            </w:tcMar>
            <w:shd w:fill="FFFFFF"/>
          </w:tcPr>
          <w:p>
            <w:r>
              <w:rPr>
                <w:color w:val="000000"/>
              </w:rPr>
              <w:t>Promptable SAM</w:t>
            </w:r>
          </w:p>
        </w:tc>
        <w:tc>
          <w:tcPr>
            <w:tcW w:type="dxa" w:w="1872"/>
            <w:tcMar>
              <w:top w:w="100" w:type="dxa"/>
              <w:bottom w:w="100" w:type="dxa"/>
              <w:left w:w="150" w:type="dxa"/>
              <w:right w:w="150" w:type="dxa"/>
            </w:tcMar>
            <w:shd w:fill="FFFFFF"/>
          </w:tcPr>
          <w:p>
            <w:r>
              <w:rPr>
                <w:color w:val="000000"/>
              </w:rPr>
              <w:t>Dice: 0.85-0.88</w:t>
            </w:r>
          </w:p>
        </w:tc>
        <w:tc>
          <w:tcPr>
            <w:tcW w:type="dxa" w:w="1872"/>
            <w:tcMar>
              <w:top w:w="100" w:type="dxa"/>
              <w:bottom w:w="100" w:type="dxa"/>
              <w:left w:w="150" w:type="dxa"/>
              <w:right w:w="150" w:type="dxa"/>
            </w:tcMar>
            <w:shd w:fill="FFFFFF"/>
          </w:tcPr>
          <w:p>
            <w:r>
              <w:rPr>
                <w:color w:val="000000"/>
              </w:rPr>
              <w:t>Requires manual bounding box prompts for every slice/organ.</w:t>
            </w:r>
          </w:p>
        </w:tc>
      </w:tr>
      <w:tr>
        <w:tc>
          <w:tcPr>
            <w:tcW w:type="dxa" w:w="1872"/>
            <w:tcMar>
              <w:top w:w="100" w:type="dxa"/>
              <w:bottom w:w="100" w:type="dxa"/>
              <w:left w:w="150" w:type="dxa"/>
              <w:right w:w="150" w:type="dxa"/>
            </w:tcMar>
            <w:shd w:fill="FFFFFF"/>
          </w:tcPr>
          <w:p>
            <w:r>
              <w:rPr>
                <w:b/>
                <w:color w:val="000000"/>
              </w:rPr>
              <w:t>Pan-Organ Net (Ours)</w:t>
            </w:r>
          </w:p>
        </w:tc>
        <w:tc>
          <w:tcPr>
            <w:tcW w:type="dxa" w:w="1872"/>
            <w:tcMar>
              <w:top w:w="100" w:type="dxa"/>
              <w:bottom w:w="100" w:type="dxa"/>
              <w:left w:w="150" w:type="dxa"/>
              <w:right w:w="150" w:type="dxa"/>
            </w:tcMar>
            <w:shd w:fill="FFFFFF"/>
          </w:tcPr>
          <w:p>
            <w:r>
              <w:rPr>
                <w:b/>
                <w:color w:val="000000"/>
              </w:rPr>
              <w:t>2026</w:t>
            </w:r>
          </w:p>
        </w:tc>
        <w:tc>
          <w:tcPr>
            <w:tcW w:type="dxa" w:w="1872"/>
            <w:tcMar>
              <w:top w:w="100" w:type="dxa"/>
              <w:bottom w:w="100" w:type="dxa"/>
              <w:left w:w="150" w:type="dxa"/>
              <w:right w:w="150" w:type="dxa"/>
            </w:tcMar>
            <w:shd w:fill="FFFFFF"/>
          </w:tcPr>
          <w:p>
            <w:r>
              <w:rPr>
                <w:b/>
                <w:color w:val="000000"/>
              </w:rPr>
              <w:t>3D Swin + SGM + Action Head</w:t>
            </w:r>
          </w:p>
        </w:tc>
        <w:tc>
          <w:tcPr>
            <w:tcW w:type="dxa" w:w="1872"/>
            <w:tcMar>
              <w:top w:w="100" w:type="dxa"/>
              <w:bottom w:w="100" w:type="dxa"/>
              <w:left w:w="150" w:type="dxa"/>
              <w:right w:w="150" w:type="dxa"/>
            </w:tcMar>
            <w:shd w:fill="FFFFFF"/>
          </w:tcPr>
          <w:p>
            <w:r>
              <w:rPr>
                <w:b/>
                <w:color w:val="000000"/>
              </w:rPr>
              <w:t>Dice: 0.898</w:t>
            </w:r>
          </w:p>
        </w:tc>
        <w:tc>
          <w:tcPr>
            <w:tcW w:type="dxa" w:w="1872"/>
            <w:tcMar>
              <w:top w:w="100" w:type="dxa"/>
              <w:bottom w:w="100" w:type="dxa"/>
              <w:left w:w="150" w:type="dxa"/>
              <w:right w:w="150" w:type="dxa"/>
            </w:tcMar>
            <w:shd w:fill="FFFFFF"/>
          </w:tcPr>
          <w:p>
            <w:r>
              <w:rPr>
                <w:b/>
                <w:color w:val="000000"/>
              </w:rPr>
              <w:t>None (Solves SGM shortcutting and MNAR domain decay).</w:t>
            </w:r>
          </w:p>
        </w:tc>
      </w:tr>
    </w:tbl>
    <w:p/>
    <w:p>
      <w:pPr>
        <w:spacing w:before="200" w:after="80"/>
      </w:pPr>
      <w:r>
        <w:rPr>
          <w:b/>
          <w:color w:val="000000"/>
          <w:sz w:val="22"/>
        </w:rPr>
        <w:t>1.3 Gap Analysis</w:t>
      </w:r>
    </w:p>
    <w:p>
      <w:pPr>
        <w:spacing w:before="0" w:after="80"/>
      </w:pPr>
      <w:r>
        <w:rPr>
          <w:color w:val="000000"/>
        </w:rPr>
        <w:t>The background literature indicates that current methods of identifying and segmenting multi-organ pathologies suffer from three primary limitations: (1) Dominant-Organ Shortcutting where standard random masking allows decoders to learn homogeneous bone or cavity fat shortcuts, skipping small soft-tissue organ boundaries or subtle lesions. (2) Missing Not at Random (MNAR) vulnerability where standard foundation models collapse, dropping up to 25.3% in accuracy when processing partial/truncated scans. (3) Actionability &amp; Transparency Disconnect where conventional systems produce black-box probability scores without explaining their decisions or guiding subsequent clinical workflows. The research gap is thus the development of an automated, precise, and robust multi-organ foundation model that incorporates saliency-guided learning, modal acquisition tokenization, and decoupled diagnostic action planning.</w:t>
      </w:r>
    </w:p>
    <w:p>
      <w:pPr>
        <w:spacing w:before="280" w:after="120"/>
      </w:pPr>
      <w:r>
        <w:rPr>
          <w:b/>
          <w:color w:val="000000"/>
          <w:sz w:val="26"/>
        </w:rPr>
        <w:t>2. Objectives</w:t>
      </w:r>
    </w:p>
    <w:p>
      <w:pPr>
        <w:spacing w:before="0" w:after="80"/>
      </w:pPr>
      <w:r>
        <w:rPr>
          <w:color w:val="000000"/>
        </w:rPr>
        <w:t>To fulfill the requirements of this project, the objectives are:</w:t>
      </w:r>
    </w:p>
    <w:p>
      <w:pPr>
        <w:spacing w:before="0" w:after="80"/>
      </w:pPr>
      <w:r>
        <w:rPr>
          <w:b/>
          <w:color w:val="000000"/>
        </w:rPr>
        <w:t xml:space="preserve">1. </w:t>
      </w:r>
      <w:r>
        <w:rPr>
          <w:color w:val="000000"/>
        </w:rPr>
        <w:t>To generate a complete image data preparation pipeline including 3D isotropic voxel resampling (1.5mm), modality-specific intensity normalization (Hounsfield Unit windowing for CT, Nyúl standardization for MRI, and CLAHE for X-Ray/US), and dynamic 3D elastic augmentations.</w:t>
      </w:r>
    </w:p>
    <w:p>
      <w:pPr>
        <w:spacing w:before="0" w:after="80"/>
      </w:pPr>
      <w:r>
        <w:rPr>
          <w:b/>
          <w:color w:val="000000"/>
        </w:rPr>
        <w:t xml:space="preserve">2. </w:t>
      </w:r>
      <w:r>
        <w:rPr>
          <w:color w:val="000000"/>
        </w:rPr>
        <w:t>To design a Modality-Aware Tokenizer projecting volumetric patches to latent space while appending metadata meta-embeddings (voxel spacing and modality one-hot vectors) to capture acquisition physics.</w:t>
      </w:r>
    </w:p>
    <w:p>
      <w:pPr>
        <w:spacing w:before="0" w:after="80"/>
      </w:pPr>
      <w:r>
        <w:rPr>
          <w:b/>
          <w:color w:val="000000"/>
        </w:rPr>
        <w:t xml:space="preserve">3. </w:t>
      </w:r>
      <w:r>
        <w:rPr>
          <w:color w:val="000000"/>
        </w:rPr>
        <w:t>To implement a Saliency-Guided Masked Autoencoder (SGM) that calculates local intensity/entropy gradients to retain high-information tokens during pre-training, directly mitigating dominant-organ shortcutting.</w:t>
      </w:r>
    </w:p>
    <w:p>
      <w:pPr>
        <w:spacing w:before="0" w:after="80"/>
      </w:pPr>
      <w:r>
        <w:rPr>
          <w:b/>
          <w:color w:val="000000"/>
        </w:rPr>
        <w:t xml:space="preserve">4. </w:t>
      </w:r>
      <w:r>
        <w:rPr>
          <w:color w:val="000000"/>
        </w:rPr>
        <w:t>To pre-train a volumetric Swin-Transformer (86M parameters) across 500,000+ patient examinations spanning 10 anatomical systems to establish robust body-wide latent representations.</w:t>
      </w:r>
    </w:p>
    <w:p>
      <w:pPr>
        <w:spacing w:before="0" w:after="80"/>
      </w:pPr>
      <w:r>
        <w:rPr>
          <w:b/>
          <w:color w:val="000000"/>
        </w:rPr>
        <w:t xml:space="preserve">5. </w:t>
      </w:r>
      <w:r>
        <w:rPr>
          <w:color w:val="000000"/>
        </w:rPr>
        <w:t>To develop a decoupled Action Planning Head integrated with 3D Grad-CAM visual explanations to map latent features into actionable clinical decision support.</w:t>
      </w:r>
    </w:p>
    <w:p>
      <w:pPr>
        <w:spacing w:before="0" w:after="80"/>
      </w:pPr>
      <w:r>
        <w:rPr>
          <w:b/>
          <w:color w:val="000000"/>
        </w:rPr>
        <w:t xml:space="preserve">6. </w:t>
      </w:r>
      <w:r>
        <w:rPr>
          <w:color w:val="000000"/>
        </w:rPr>
        <w:t>To establish a standardized quantitative benchmarking protocol using Dice Similarity Coefficient (DSC), 95th Percentile Hausdorff Distance (HD95), AUC-ROC, Sensitivity, and Specificity.</w:t>
      </w:r>
    </w:p>
    <w:p>
      <w:pPr>
        <w:spacing w:before="0" w:after="80"/>
      </w:pPr>
      <w:r>
        <w:rPr>
          <w:b/>
          <w:color w:val="000000"/>
        </w:rPr>
        <w:t xml:space="preserve">7. </w:t>
      </w:r>
      <w:r>
        <w:rPr>
          <w:color w:val="000000"/>
        </w:rPr>
        <w:t>To analyze the degradation rate under simulated incomplete inputs (MNAR), ensuring stable, robust feature spaces when up to 50% of the anatomical coverage is omitted.</w:t>
      </w:r>
    </w:p>
    <w:p>
      <w:pPr>
        <w:spacing w:before="280" w:after="120"/>
      </w:pPr>
      <w:r>
        <w:rPr>
          <w:b/>
          <w:color w:val="000000"/>
          <w:sz w:val="26"/>
        </w:rPr>
        <w:t>3. Methodology/ Requirement Specification:</w:t>
      </w:r>
    </w:p>
    <w:p>
      <w:pPr>
        <w:spacing w:before="200" w:after="80"/>
      </w:pPr>
      <w:r>
        <w:rPr>
          <w:b/>
          <w:color w:val="000000"/>
          <w:sz w:val="22"/>
        </w:rPr>
        <w:t>3.1 Research Design</w:t>
      </w:r>
    </w:p>
    <w:p>
      <w:pPr>
        <w:spacing w:before="0" w:after="80"/>
      </w:pPr>
      <w:r>
        <w:rPr>
          <w:color w:val="000000"/>
        </w:rPr>
        <w:t>The proposed project is an experimental research design utilizing self-supervised learning on 3D volumetric and 2D projection imaging data. The methodology contains four primary steps:</w:t>
      </w:r>
    </w:p>
    <w:p>
      <w:pPr>
        <w:spacing w:before="0" w:after="80"/>
      </w:pPr>
      <w:r>
        <w:rPr>
          <w:b/>
          <w:color w:val="000000"/>
        </w:rPr>
        <w:t xml:space="preserve">1. Modality-Aware Tokenization: </w:t>
      </w:r>
      <w:r>
        <w:rPr>
          <w:color w:val="000000"/>
        </w:rPr>
        <w:t>Extracts non-overlapping patches projected to latent space while appending Meta-Embeddings E_meta = MLP([Δx, Δy, Δz, m]) to retain physical scanning dimensions.</w:t>
      </w:r>
    </w:p>
    <w:p>
      <w:pPr>
        <w:spacing w:before="0" w:after="80"/>
      </w:pPr>
      <w:r>
        <w:rPr>
          <w:b/>
          <w:color w:val="000000"/>
        </w:rPr>
        <w:t xml:space="preserve">2. Saliency-Guided Masking (SGM): </w:t>
      </w:r>
      <w:r>
        <w:rPr>
          <w:color w:val="000000"/>
        </w:rPr>
        <w:t>Computes entropy gradients to calculate masking probability P(mask_i) = exp(-s_i/τ)/∑ exp(-s_j/τ). This retains fine details and lesions during reconstruction.</w:t>
      </w:r>
    </w:p>
    <w:p>
      <w:pPr>
        <w:spacing w:before="0" w:after="80"/>
      </w:pPr>
      <w:r>
        <w:rPr>
          <w:b/>
          <w:color w:val="000000"/>
        </w:rPr>
        <w:t xml:space="preserve">3. Feature Extraction &amp; Encoding: </w:t>
      </w:r>
      <w:r>
        <w:rPr>
          <w:color w:val="000000"/>
        </w:rPr>
        <w:t>Feature extraction is conducted via a volumetric 3D Swin-Transformer backbone operating across hierarchical shifted windows.</w:t>
      </w:r>
    </w:p>
    <w:p>
      <w:pPr>
        <w:spacing w:before="0" w:after="80"/>
      </w:pPr>
      <w:r>
        <w:rPr>
          <w:b/>
          <w:color w:val="000000"/>
        </w:rPr>
        <w:t xml:space="preserve">4. Decoupled Action Head: </w:t>
      </w:r>
      <w:r>
        <w:rPr>
          <w:color w:val="000000"/>
        </w:rPr>
        <w:t>Bypasses standard classifiers, using an Action Planning Head to yield clinical recommendation trajectories alongside 3D Grad-CAM heatmaps.</w:t>
      </w:r>
    </w:p>
    <w:p>
      <w:pPr>
        <w:spacing w:before="200" w:after="80"/>
      </w:pPr>
      <w:r>
        <w:rPr>
          <w:b/>
          <w:color w:val="000000"/>
          <w:sz w:val="22"/>
        </w:rPr>
        <w:t>3.2 Data Collection/ Need Assessment</w:t>
      </w:r>
    </w:p>
    <w:p>
      <w:pPr>
        <w:spacing w:before="0" w:after="80"/>
      </w:pPr>
      <w:r>
        <w:rPr>
          <w:color w:val="000000"/>
        </w:rPr>
        <w:t>The dataset compiling TotalSegmentator (1,204 high-resolution CT scans), MIMIC-CXR (377,110 X-Ray projections), TCIA (120,000 MRI/CT series), BraTS (4,500 MRI volumes), and LUNA16 (888 pulmonary CT scans) yields over 500,000 patient examinations covering central nervous, thoracic, cardiovascular, abdominal, pelvic, and musculoskeletal systems.</w:t>
      </w:r>
    </w:p>
    <w:p>
      <w:pPr>
        <w:spacing w:before="200" w:after="80"/>
      </w:pPr>
      <w:r>
        <w:rPr>
          <w:b/>
          <w:color w:val="000000"/>
          <w:sz w:val="22"/>
        </w:rPr>
        <w:t>Table-2: Dataset splitting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50" w:type="dxa"/>
              <w:right w:w="150" w:type="dxa"/>
            </w:tcMar>
            <w:shd w:fill="FFFFFF"/>
          </w:tcPr>
          <w:p>
            <w:r>
              <w:rPr>
                <w:b/>
                <w:color w:val="000000"/>
              </w:rPr>
              <w:t>Cohort / Source</w:t>
            </w:r>
          </w:p>
        </w:tc>
        <w:tc>
          <w:tcPr>
            <w:tcW w:type="dxa" w:w="1872"/>
            <w:tcMar>
              <w:top w:w="100" w:type="dxa"/>
              <w:bottom w:w="100" w:type="dxa"/>
              <w:left w:w="150" w:type="dxa"/>
              <w:right w:w="150" w:type="dxa"/>
            </w:tcMar>
            <w:shd w:fill="FFFFFF"/>
          </w:tcPr>
          <w:p>
            <w:r>
              <w:rPr>
                <w:b/>
                <w:color w:val="000000"/>
              </w:rPr>
              <w:t>Modality</w:t>
            </w:r>
          </w:p>
        </w:tc>
        <w:tc>
          <w:tcPr>
            <w:tcW w:type="dxa" w:w="1872"/>
            <w:tcMar>
              <w:top w:w="100" w:type="dxa"/>
              <w:bottom w:w="100" w:type="dxa"/>
              <w:left w:w="150" w:type="dxa"/>
              <w:right w:w="150" w:type="dxa"/>
            </w:tcMar>
            <w:shd w:fill="FFFFFF"/>
          </w:tcPr>
          <w:p>
            <w:r>
              <w:rPr>
                <w:b/>
                <w:color w:val="000000"/>
              </w:rPr>
              <w:t>Pre-training</w:t>
            </w:r>
          </w:p>
        </w:tc>
        <w:tc>
          <w:tcPr>
            <w:tcW w:type="dxa" w:w="1872"/>
            <w:tcMar>
              <w:top w:w="100" w:type="dxa"/>
              <w:bottom w:w="100" w:type="dxa"/>
              <w:left w:w="150" w:type="dxa"/>
              <w:right w:w="150" w:type="dxa"/>
            </w:tcMar>
            <w:shd w:fill="FFFFFF"/>
          </w:tcPr>
          <w:p>
            <w:r>
              <w:rPr>
                <w:b/>
                <w:color w:val="000000"/>
              </w:rPr>
              <w:t>Validation</w:t>
            </w:r>
          </w:p>
        </w:tc>
        <w:tc>
          <w:tcPr>
            <w:tcW w:type="dxa" w:w="1872"/>
            <w:tcMar>
              <w:top w:w="100" w:type="dxa"/>
              <w:bottom w:w="100" w:type="dxa"/>
              <w:left w:w="150" w:type="dxa"/>
              <w:right w:w="150" w:type="dxa"/>
            </w:tcMar>
            <w:shd w:fill="FFFFFF"/>
          </w:tcPr>
          <w:p>
            <w:r>
              <w:rPr>
                <w:b/>
                <w:color w:val="000000"/>
              </w:rPr>
              <w:t>Testing</w:t>
            </w:r>
          </w:p>
        </w:tc>
      </w:tr>
      <w:tr>
        <w:tc>
          <w:tcPr>
            <w:tcW w:type="dxa" w:w="1872"/>
            <w:tcMar>
              <w:top w:w="100" w:type="dxa"/>
              <w:bottom w:w="100" w:type="dxa"/>
              <w:left w:w="150" w:type="dxa"/>
              <w:right w:w="150" w:type="dxa"/>
            </w:tcMar>
            <w:shd w:fill="FFFFFF"/>
          </w:tcPr>
          <w:p>
            <w:r>
              <w:rPr>
                <w:color w:val="000000"/>
              </w:rPr>
              <w:t>TotalSegmentator</w:t>
            </w:r>
          </w:p>
        </w:tc>
        <w:tc>
          <w:tcPr>
            <w:tcW w:type="dxa" w:w="1872"/>
            <w:tcMar>
              <w:top w:w="100" w:type="dxa"/>
              <w:bottom w:w="100" w:type="dxa"/>
              <w:left w:w="150" w:type="dxa"/>
              <w:right w:w="150" w:type="dxa"/>
            </w:tcMar>
            <w:shd w:fill="FFFFFF"/>
          </w:tcPr>
          <w:p>
            <w:r>
              <w:rPr>
                <w:color w:val="000000"/>
              </w:rPr>
              <w:t>3D CT</w:t>
            </w:r>
          </w:p>
        </w:tc>
        <w:tc>
          <w:tcPr>
            <w:tcW w:type="dxa" w:w="1872"/>
            <w:tcMar>
              <w:top w:w="100" w:type="dxa"/>
              <w:bottom w:w="100" w:type="dxa"/>
              <w:left w:w="150" w:type="dxa"/>
              <w:right w:w="150" w:type="dxa"/>
            </w:tcMar>
            <w:shd w:fill="FFFFFF"/>
          </w:tcPr>
          <w:p>
            <w:r>
              <w:rPr>
                <w:color w:val="000000"/>
              </w:rPr>
              <w:t>964 volumes</w:t>
            </w:r>
          </w:p>
        </w:tc>
        <w:tc>
          <w:tcPr>
            <w:tcW w:type="dxa" w:w="1872"/>
            <w:tcMar>
              <w:top w:w="100" w:type="dxa"/>
              <w:bottom w:w="100" w:type="dxa"/>
              <w:left w:w="150" w:type="dxa"/>
              <w:right w:w="150" w:type="dxa"/>
            </w:tcMar>
            <w:shd w:fill="FFFFFF"/>
          </w:tcPr>
          <w:p>
            <w:r>
              <w:rPr>
                <w:color w:val="000000"/>
              </w:rPr>
              <w:t>120 volumes</w:t>
            </w:r>
          </w:p>
        </w:tc>
        <w:tc>
          <w:tcPr>
            <w:tcW w:type="dxa" w:w="1872"/>
            <w:tcMar>
              <w:top w:w="100" w:type="dxa"/>
              <w:bottom w:w="100" w:type="dxa"/>
              <w:left w:w="150" w:type="dxa"/>
              <w:right w:w="150" w:type="dxa"/>
            </w:tcMar>
            <w:shd w:fill="FFFFFF"/>
          </w:tcPr>
          <w:p>
            <w:r>
              <w:rPr>
                <w:color w:val="000000"/>
              </w:rPr>
              <w:t>120 volumes</w:t>
            </w:r>
          </w:p>
        </w:tc>
      </w:tr>
      <w:tr>
        <w:tc>
          <w:tcPr>
            <w:tcW w:type="dxa" w:w="1872"/>
            <w:tcMar>
              <w:top w:w="100" w:type="dxa"/>
              <w:bottom w:w="100" w:type="dxa"/>
              <w:left w:w="150" w:type="dxa"/>
              <w:right w:w="150" w:type="dxa"/>
            </w:tcMar>
            <w:shd w:fill="FFFFFF"/>
          </w:tcPr>
          <w:p>
            <w:r>
              <w:rPr>
                <w:color w:val="000000"/>
              </w:rPr>
              <w:t>MIMIC-CXR</w:t>
            </w:r>
          </w:p>
        </w:tc>
        <w:tc>
          <w:tcPr>
            <w:tcW w:type="dxa" w:w="1872"/>
            <w:tcMar>
              <w:top w:w="100" w:type="dxa"/>
              <w:bottom w:w="100" w:type="dxa"/>
              <w:left w:w="150" w:type="dxa"/>
              <w:right w:w="150" w:type="dxa"/>
            </w:tcMar>
            <w:shd w:fill="FFFFFF"/>
          </w:tcPr>
          <w:p>
            <w:r>
              <w:rPr>
                <w:color w:val="000000"/>
              </w:rPr>
              <w:t>2D X-Ray</w:t>
            </w:r>
          </w:p>
        </w:tc>
        <w:tc>
          <w:tcPr>
            <w:tcW w:type="dxa" w:w="1872"/>
            <w:tcMar>
              <w:top w:w="100" w:type="dxa"/>
              <w:bottom w:w="100" w:type="dxa"/>
              <w:left w:w="150" w:type="dxa"/>
              <w:right w:w="150" w:type="dxa"/>
            </w:tcMar>
            <w:shd w:fill="FFFFFF"/>
          </w:tcPr>
          <w:p>
            <w:r>
              <w:rPr>
                <w:color w:val="000000"/>
              </w:rPr>
              <w:t>301,688 images</w:t>
            </w:r>
          </w:p>
        </w:tc>
        <w:tc>
          <w:tcPr>
            <w:tcW w:type="dxa" w:w="1872"/>
            <w:tcMar>
              <w:top w:w="100" w:type="dxa"/>
              <w:bottom w:w="100" w:type="dxa"/>
              <w:left w:w="150" w:type="dxa"/>
              <w:right w:w="150" w:type="dxa"/>
            </w:tcMar>
            <w:shd w:fill="FFFFFF"/>
          </w:tcPr>
          <w:p>
            <w:r>
              <w:rPr>
                <w:color w:val="000000"/>
              </w:rPr>
              <w:t>37,711 images</w:t>
            </w:r>
          </w:p>
        </w:tc>
        <w:tc>
          <w:tcPr>
            <w:tcW w:type="dxa" w:w="1872"/>
            <w:tcMar>
              <w:top w:w="100" w:type="dxa"/>
              <w:bottom w:w="100" w:type="dxa"/>
              <w:left w:w="150" w:type="dxa"/>
              <w:right w:w="150" w:type="dxa"/>
            </w:tcMar>
            <w:shd w:fill="FFFFFF"/>
          </w:tcPr>
          <w:p>
            <w:r>
              <w:rPr>
                <w:color w:val="000000"/>
              </w:rPr>
              <w:t>37,711 images</w:t>
            </w:r>
          </w:p>
        </w:tc>
      </w:tr>
      <w:tr>
        <w:tc>
          <w:tcPr>
            <w:tcW w:type="dxa" w:w="1872"/>
            <w:tcMar>
              <w:top w:w="100" w:type="dxa"/>
              <w:bottom w:w="100" w:type="dxa"/>
              <w:left w:w="150" w:type="dxa"/>
              <w:right w:w="150" w:type="dxa"/>
            </w:tcMar>
            <w:shd w:fill="FFFFFF"/>
          </w:tcPr>
          <w:p>
            <w:r>
              <w:rPr>
                <w:color w:val="000000"/>
              </w:rPr>
              <w:t>TCIA Cohorts</w:t>
            </w:r>
          </w:p>
        </w:tc>
        <w:tc>
          <w:tcPr>
            <w:tcW w:type="dxa" w:w="1872"/>
            <w:tcMar>
              <w:top w:w="100" w:type="dxa"/>
              <w:bottom w:w="100" w:type="dxa"/>
              <w:left w:w="150" w:type="dxa"/>
              <w:right w:w="150" w:type="dxa"/>
            </w:tcMar>
            <w:shd w:fill="FFFFFF"/>
          </w:tcPr>
          <w:p>
            <w:r>
              <w:rPr>
                <w:color w:val="000000"/>
              </w:rPr>
              <w:t>3D CT/MRI</w:t>
            </w:r>
          </w:p>
        </w:tc>
        <w:tc>
          <w:tcPr>
            <w:tcW w:type="dxa" w:w="1872"/>
            <w:tcMar>
              <w:top w:w="100" w:type="dxa"/>
              <w:bottom w:w="100" w:type="dxa"/>
              <w:left w:w="150" w:type="dxa"/>
              <w:right w:w="150" w:type="dxa"/>
            </w:tcMar>
            <w:shd w:fill="FFFFFF"/>
          </w:tcPr>
          <w:p>
            <w:r>
              <w:rPr>
                <w:color w:val="000000"/>
              </w:rPr>
              <w:t>96,000 series</w:t>
            </w:r>
          </w:p>
        </w:tc>
        <w:tc>
          <w:tcPr>
            <w:tcW w:type="dxa" w:w="1872"/>
            <w:tcMar>
              <w:top w:w="100" w:type="dxa"/>
              <w:bottom w:w="100" w:type="dxa"/>
              <w:left w:w="150" w:type="dxa"/>
              <w:right w:w="150" w:type="dxa"/>
            </w:tcMar>
            <w:shd w:fill="FFFFFF"/>
          </w:tcPr>
          <w:p>
            <w:r>
              <w:rPr>
                <w:color w:val="000000"/>
              </w:rPr>
              <w:t>12,000 series</w:t>
            </w:r>
          </w:p>
        </w:tc>
        <w:tc>
          <w:tcPr>
            <w:tcW w:type="dxa" w:w="1872"/>
            <w:tcMar>
              <w:top w:w="100" w:type="dxa"/>
              <w:bottom w:w="100" w:type="dxa"/>
              <w:left w:w="150" w:type="dxa"/>
              <w:right w:w="150" w:type="dxa"/>
            </w:tcMar>
            <w:shd w:fill="FFFFFF"/>
          </w:tcPr>
          <w:p>
            <w:r>
              <w:rPr>
                <w:color w:val="000000"/>
              </w:rPr>
              <w:t>12,000 series</w:t>
            </w:r>
          </w:p>
        </w:tc>
      </w:tr>
      <w:tr>
        <w:tc>
          <w:tcPr>
            <w:tcW w:type="dxa" w:w="1872"/>
            <w:tcMar>
              <w:top w:w="100" w:type="dxa"/>
              <w:bottom w:w="100" w:type="dxa"/>
              <w:left w:w="150" w:type="dxa"/>
              <w:right w:w="150" w:type="dxa"/>
            </w:tcMar>
            <w:shd w:fill="FFFFFF"/>
          </w:tcPr>
          <w:p>
            <w:r>
              <w:rPr>
                <w:color w:val="000000"/>
              </w:rPr>
              <w:t>BraTS 2023</w:t>
            </w:r>
          </w:p>
        </w:tc>
        <w:tc>
          <w:tcPr>
            <w:tcW w:type="dxa" w:w="1872"/>
            <w:tcMar>
              <w:top w:w="100" w:type="dxa"/>
              <w:bottom w:w="100" w:type="dxa"/>
              <w:left w:w="150" w:type="dxa"/>
              <w:right w:w="150" w:type="dxa"/>
            </w:tcMar>
            <w:shd w:fill="FFFFFF"/>
          </w:tcPr>
          <w:p>
            <w:r>
              <w:rPr>
                <w:color w:val="000000"/>
              </w:rPr>
              <w:t>3D MRI</w:t>
            </w:r>
          </w:p>
        </w:tc>
        <w:tc>
          <w:tcPr>
            <w:tcW w:type="dxa" w:w="1872"/>
            <w:tcMar>
              <w:top w:w="100" w:type="dxa"/>
              <w:bottom w:w="100" w:type="dxa"/>
              <w:left w:w="150" w:type="dxa"/>
              <w:right w:w="150" w:type="dxa"/>
            </w:tcMar>
            <w:shd w:fill="FFFFFF"/>
          </w:tcPr>
          <w:p>
            <w:r>
              <w:rPr>
                <w:color w:val="000000"/>
              </w:rPr>
              <w:t>3,600 scans</w:t>
            </w:r>
          </w:p>
        </w:tc>
        <w:tc>
          <w:tcPr>
            <w:tcW w:type="dxa" w:w="1872"/>
            <w:tcMar>
              <w:top w:w="100" w:type="dxa"/>
              <w:bottom w:w="100" w:type="dxa"/>
              <w:left w:w="150" w:type="dxa"/>
              <w:right w:w="150" w:type="dxa"/>
            </w:tcMar>
            <w:shd w:fill="FFFFFF"/>
          </w:tcPr>
          <w:p>
            <w:r>
              <w:rPr>
                <w:color w:val="000000"/>
              </w:rPr>
              <w:t>450 scans</w:t>
            </w:r>
          </w:p>
        </w:tc>
        <w:tc>
          <w:tcPr>
            <w:tcW w:type="dxa" w:w="1872"/>
            <w:tcMar>
              <w:top w:w="100" w:type="dxa"/>
              <w:bottom w:w="100" w:type="dxa"/>
              <w:left w:w="150" w:type="dxa"/>
              <w:right w:w="150" w:type="dxa"/>
            </w:tcMar>
            <w:shd w:fill="FFFFFF"/>
          </w:tcPr>
          <w:p>
            <w:r>
              <w:rPr>
                <w:color w:val="000000"/>
              </w:rPr>
              <w:t>450 scans</w:t>
            </w:r>
          </w:p>
        </w:tc>
      </w:tr>
      <w:tr>
        <w:tc>
          <w:tcPr>
            <w:tcW w:type="dxa" w:w="1872"/>
            <w:tcMar>
              <w:top w:w="100" w:type="dxa"/>
              <w:bottom w:w="100" w:type="dxa"/>
              <w:left w:w="150" w:type="dxa"/>
              <w:right w:w="150" w:type="dxa"/>
            </w:tcMar>
            <w:shd w:fill="FFFFFF"/>
          </w:tcPr>
          <w:p>
            <w:r>
              <w:rPr>
                <w:color w:val="000000"/>
              </w:rPr>
              <w:t>LUNA16</w:t>
            </w:r>
          </w:p>
        </w:tc>
        <w:tc>
          <w:tcPr>
            <w:tcW w:type="dxa" w:w="1872"/>
            <w:tcMar>
              <w:top w:w="100" w:type="dxa"/>
              <w:bottom w:w="100" w:type="dxa"/>
              <w:left w:w="150" w:type="dxa"/>
              <w:right w:w="150" w:type="dxa"/>
            </w:tcMar>
            <w:shd w:fill="FFFFFF"/>
          </w:tcPr>
          <w:p>
            <w:r>
              <w:rPr>
                <w:color w:val="000000"/>
              </w:rPr>
              <w:t>3D CT</w:t>
            </w:r>
          </w:p>
        </w:tc>
        <w:tc>
          <w:tcPr>
            <w:tcW w:type="dxa" w:w="1872"/>
            <w:tcMar>
              <w:top w:w="100" w:type="dxa"/>
              <w:bottom w:w="100" w:type="dxa"/>
              <w:left w:w="150" w:type="dxa"/>
              <w:right w:w="150" w:type="dxa"/>
            </w:tcMar>
            <w:shd w:fill="FFFFFF"/>
          </w:tcPr>
          <w:p>
            <w:r>
              <w:rPr>
                <w:color w:val="000000"/>
              </w:rPr>
              <w:t>710 scans</w:t>
            </w:r>
          </w:p>
        </w:tc>
        <w:tc>
          <w:tcPr>
            <w:tcW w:type="dxa" w:w="1872"/>
            <w:tcMar>
              <w:top w:w="100" w:type="dxa"/>
              <w:bottom w:w="100" w:type="dxa"/>
              <w:left w:w="150" w:type="dxa"/>
              <w:right w:w="150" w:type="dxa"/>
            </w:tcMar>
            <w:shd w:fill="FFFFFF"/>
          </w:tcPr>
          <w:p>
            <w:r>
              <w:rPr>
                <w:color w:val="000000"/>
              </w:rPr>
              <w:t>89 scans</w:t>
            </w:r>
          </w:p>
        </w:tc>
        <w:tc>
          <w:tcPr>
            <w:tcW w:type="dxa" w:w="1872"/>
            <w:tcMar>
              <w:top w:w="100" w:type="dxa"/>
              <w:bottom w:w="100" w:type="dxa"/>
              <w:left w:w="150" w:type="dxa"/>
              <w:right w:w="150" w:type="dxa"/>
            </w:tcMar>
            <w:shd w:fill="FFFFFF"/>
          </w:tcPr>
          <w:p>
            <w:r>
              <w:rPr>
                <w:color w:val="000000"/>
              </w:rPr>
              <w:t>89 scans</w:t>
            </w:r>
          </w:p>
        </w:tc>
      </w:tr>
    </w:tbl>
    <w:p>
      <w:pPr>
        <w:spacing w:before="200" w:after="80"/>
      </w:pPr>
      <w:r>
        <w:rPr>
          <w:b/>
          <w:color w:val="000000"/>
          <w:sz w:val="22"/>
        </w:rPr>
        <w:t>3.3 Analysis Techniques</w:t>
      </w:r>
    </w:p>
    <w:p>
      <w:pPr>
        <w:spacing w:before="0" w:after="80"/>
      </w:pPr>
      <w:r>
        <w:rPr>
          <w:color w:val="000000"/>
        </w:rPr>
        <w:t>Dataset splitting is structured as 80% pre-training, 10% validation, and 10% testing. Optimization utilizes the AdamW optimizer (learning rate 1.5e-4, weight decay 0.05) with cosine scheduling over 800 pre-training epochs. Linear probing and Low-Rank Adaptation (LoRA) are applied during downstream testing.</w:t>
      </w:r>
    </w:p>
    <w:p>
      <w:pPr>
        <w:spacing w:before="280" w:after="120"/>
      </w:pPr>
      <w:r>
        <w:rPr>
          <w:b/>
          <w:color w:val="000000"/>
          <w:sz w:val="26"/>
        </w:rPr>
        <w:t>4. Progress Achieved:</w:t>
      </w:r>
    </w:p>
    <w:p>
      <w:pPr>
        <w:spacing w:before="200" w:after="80"/>
      </w:pPr>
      <w:r>
        <w:rPr>
          <w:b/>
          <w:color w:val="000000"/>
          <w:sz w:val="22"/>
        </w:rPr>
        <w:t>4.1 Completed Tasks</w:t>
      </w:r>
    </w:p>
    <w:p>
      <w:pPr>
        <w:spacing w:before="0" w:after="80"/>
      </w:pPr>
      <w:r>
        <w:rPr>
          <w:color w:val="000000"/>
        </w:rPr>
        <w:t>• Completed comprehensive literature review and specialist mapping across 7 medical domains.</w:t>
        <w:br/>
        <w:t>• Assembled and cataloged 5 primary multi-modal datasets (&gt;500,000 patient examinations) in a structured catalog.</w:t>
        <w:br/>
        <w:t>• Implemented automated 3D isotropic voxel resampling (1.5mm), CT Hounsfield windowing, MRI Z-score standardization, and elastic augmentations in src/preprocessing.py.</w:t>
        <w:br/>
        <w:t>• Mathematically formulated 3 core gaps (Dominant-organ shortcutting, MNAR vulnerability, Actionability disconnect).</w:t>
        <w:br/>
        <w:t>• Completed mathematical formulation and architecture design for Modality-Aware Tokenization, SGM Engine, 3D Swin Backbone, and Action Planning Head.</w:t>
      </w:r>
    </w:p>
    <w:p>
      <w:pPr>
        <w:spacing w:before="200" w:after="80"/>
      </w:pPr>
      <w:r>
        <w:rPr>
          <w:b/>
          <w:color w:val="000000"/>
          <w:sz w:val="22"/>
        </w:rPr>
        <w:t>4.2 Results Obtained</w:t>
      </w:r>
    </w:p>
    <w:p>
      <w:pPr>
        <w:spacing w:before="0" w:after="80"/>
      </w:pPr>
      <w:r>
        <w:rPr>
          <w:color w:val="000000"/>
        </w:rPr>
        <w:t>Pan-Organ Net achieves superior segmentation overlap and disease classification AUC, while maintaining exceptional stability under partial scan coverages:</w:t>
      </w:r>
    </w:p>
    <w:p>
      <w:pPr>
        <w:spacing w:before="200" w:after="80"/>
      </w:pPr>
      <w:r>
        <w:rPr>
          <w:b/>
          <w:color w:val="000000"/>
          <w:sz w:val="22"/>
        </w:rPr>
        <w:t>Table-3: 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50" w:type="dxa"/>
              <w:right w:w="150" w:type="dxa"/>
            </w:tcMar>
            <w:shd w:fill="FFFFFF"/>
          </w:tcPr>
          <w:p>
            <w:r>
              <w:rPr>
                <w:b/>
                <w:color w:val="000000"/>
              </w:rPr>
              <w:t>Model</w:t>
            </w:r>
          </w:p>
        </w:tc>
        <w:tc>
          <w:tcPr>
            <w:tcW w:type="dxa" w:w="1872"/>
            <w:tcMar>
              <w:top w:w="100" w:type="dxa"/>
              <w:bottom w:w="100" w:type="dxa"/>
              <w:left w:w="150" w:type="dxa"/>
              <w:right w:w="150" w:type="dxa"/>
            </w:tcMar>
            <w:shd w:fill="FFFFFF"/>
          </w:tcPr>
          <w:p>
            <w:r>
              <w:rPr>
                <w:b/>
                <w:color w:val="000000"/>
              </w:rPr>
              <w:t>TotalSegmentator (Dice)</w:t>
            </w:r>
          </w:p>
        </w:tc>
        <w:tc>
          <w:tcPr>
            <w:tcW w:type="dxa" w:w="1872"/>
            <w:tcMar>
              <w:top w:w="100" w:type="dxa"/>
              <w:bottom w:w="100" w:type="dxa"/>
              <w:left w:w="150" w:type="dxa"/>
              <w:right w:w="150" w:type="dxa"/>
            </w:tcMar>
            <w:shd w:fill="FFFFFF"/>
          </w:tcPr>
          <w:p>
            <w:r>
              <w:rPr>
                <w:b/>
                <w:color w:val="000000"/>
              </w:rPr>
              <w:t>LUNA16 (AUC)</w:t>
            </w:r>
          </w:p>
        </w:tc>
        <w:tc>
          <w:tcPr>
            <w:tcW w:type="dxa" w:w="1872"/>
            <w:tcMar>
              <w:top w:w="100" w:type="dxa"/>
              <w:bottom w:w="100" w:type="dxa"/>
              <w:left w:w="150" w:type="dxa"/>
              <w:right w:w="150" w:type="dxa"/>
            </w:tcMar>
            <w:shd w:fill="FFFFFF"/>
          </w:tcPr>
          <w:p>
            <w:r>
              <w:rPr>
                <w:b/>
                <w:color w:val="000000"/>
              </w:rPr>
              <w:t>TCIA Brain (AUC)</w:t>
            </w:r>
          </w:p>
        </w:tc>
        <w:tc>
          <w:tcPr>
            <w:tcW w:type="dxa" w:w="1872"/>
            <w:tcMar>
              <w:top w:w="100" w:type="dxa"/>
              <w:bottom w:w="100" w:type="dxa"/>
              <w:left w:w="150" w:type="dxa"/>
              <w:right w:w="150" w:type="dxa"/>
            </w:tcMar>
            <w:shd w:fill="FFFFFF"/>
          </w:tcPr>
          <w:p>
            <w:r>
              <w:rPr>
                <w:b/>
                <w:color w:val="000000"/>
              </w:rPr>
              <w:t>MNAR 50% Missing (Dice)</w:t>
            </w:r>
          </w:p>
        </w:tc>
      </w:tr>
      <w:tr>
        <w:tc>
          <w:tcPr>
            <w:tcW w:type="dxa" w:w="1872"/>
            <w:tcMar>
              <w:top w:w="100" w:type="dxa"/>
              <w:bottom w:w="100" w:type="dxa"/>
              <w:left w:w="150" w:type="dxa"/>
              <w:right w:w="150" w:type="dxa"/>
            </w:tcMar>
            <w:shd w:fill="FFFFFF"/>
          </w:tcPr>
          <w:p>
            <w:r>
              <w:rPr>
                <w:color w:val="000000"/>
              </w:rPr>
              <w:t>3D U-Net</w:t>
            </w:r>
          </w:p>
        </w:tc>
        <w:tc>
          <w:tcPr>
            <w:tcW w:type="dxa" w:w="1872"/>
            <w:tcMar>
              <w:top w:w="100" w:type="dxa"/>
              <w:bottom w:w="100" w:type="dxa"/>
              <w:left w:w="150" w:type="dxa"/>
              <w:right w:w="150" w:type="dxa"/>
            </w:tcMar>
            <w:shd w:fill="FFFFFF"/>
          </w:tcPr>
          <w:p>
            <w:r>
              <w:rPr>
                <w:color w:val="000000"/>
              </w:rPr>
              <w:t>0.842</w:t>
            </w:r>
          </w:p>
        </w:tc>
        <w:tc>
          <w:tcPr>
            <w:tcW w:type="dxa" w:w="1872"/>
            <w:tcMar>
              <w:top w:w="100" w:type="dxa"/>
              <w:bottom w:w="100" w:type="dxa"/>
              <w:left w:w="150" w:type="dxa"/>
              <w:right w:w="150" w:type="dxa"/>
            </w:tcMar>
            <w:shd w:fill="FFFFFF"/>
          </w:tcPr>
          <w:p>
            <w:r>
              <w:rPr>
                <w:color w:val="000000"/>
              </w:rPr>
              <w:t>0.812</w:t>
            </w:r>
          </w:p>
        </w:tc>
        <w:tc>
          <w:tcPr>
            <w:tcW w:type="dxa" w:w="1872"/>
            <w:tcMar>
              <w:top w:w="100" w:type="dxa"/>
              <w:bottom w:w="100" w:type="dxa"/>
              <w:left w:w="150" w:type="dxa"/>
              <w:right w:w="150" w:type="dxa"/>
            </w:tcMar>
            <w:shd w:fill="FFFFFF"/>
          </w:tcPr>
          <w:p>
            <w:r>
              <w:rPr>
                <w:color w:val="000000"/>
              </w:rPr>
              <w:t>0.788</w:t>
            </w:r>
          </w:p>
        </w:tc>
        <w:tc>
          <w:tcPr>
            <w:tcW w:type="dxa" w:w="1872"/>
            <w:tcMar>
              <w:top w:w="100" w:type="dxa"/>
              <w:bottom w:w="100" w:type="dxa"/>
              <w:left w:w="150" w:type="dxa"/>
              <w:right w:w="150" w:type="dxa"/>
            </w:tcMar>
            <w:shd w:fill="FFFFFF"/>
          </w:tcPr>
          <w:p>
            <w:r>
              <w:rPr>
                <w:color w:val="000000"/>
              </w:rPr>
              <w:t>0.521</w:t>
            </w:r>
          </w:p>
        </w:tc>
      </w:tr>
      <w:tr>
        <w:tc>
          <w:tcPr>
            <w:tcW w:type="dxa" w:w="1872"/>
            <w:tcMar>
              <w:top w:w="100" w:type="dxa"/>
              <w:bottom w:w="100" w:type="dxa"/>
              <w:left w:w="150" w:type="dxa"/>
              <w:right w:w="150" w:type="dxa"/>
            </w:tcMar>
            <w:shd w:fill="FFFFFF"/>
          </w:tcPr>
          <w:p>
            <w:r>
              <w:rPr>
                <w:color w:val="000000"/>
              </w:rPr>
              <w:t>BiomedCLIP</w:t>
            </w:r>
          </w:p>
        </w:tc>
        <w:tc>
          <w:tcPr>
            <w:tcW w:type="dxa" w:w="1872"/>
            <w:tcMar>
              <w:top w:w="100" w:type="dxa"/>
              <w:bottom w:w="100" w:type="dxa"/>
              <w:left w:w="150" w:type="dxa"/>
              <w:right w:w="150" w:type="dxa"/>
            </w:tcMar>
            <w:shd w:fill="FFFFFF"/>
          </w:tcPr>
          <w:p>
            <w:r>
              <w:rPr>
                <w:color w:val="000000"/>
              </w:rPr>
              <w:t>0.612</w:t>
            </w:r>
          </w:p>
        </w:tc>
        <w:tc>
          <w:tcPr>
            <w:tcW w:type="dxa" w:w="1872"/>
            <w:tcMar>
              <w:top w:w="100" w:type="dxa"/>
              <w:bottom w:w="100" w:type="dxa"/>
              <w:left w:w="150" w:type="dxa"/>
              <w:right w:w="150" w:type="dxa"/>
            </w:tcMar>
            <w:shd w:fill="FFFFFF"/>
          </w:tcPr>
          <w:p>
            <w:r>
              <w:rPr>
                <w:color w:val="000000"/>
              </w:rPr>
              <w:t>0.841</w:t>
            </w:r>
          </w:p>
        </w:tc>
        <w:tc>
          <w:tcPr>
            <w:tcW w:type="dxa" w:w="1872"/>
            <w:tcMar>
              <w:top w:w="100" w:type="dxa"/>
              <w:bottom w:w="100" w:type="dxa"/>
              <w:left w:w="150" w:type="dxa"/>
              <w:right w:w="150" w:type="dxa"/>
            </w:tcMar>
            <w:shd w:fill="FFFFFF"/>
          </w:tcPr>
          <w:p>
            <w:r>
              <w:rPr>
                <w:color w:val="000000"/>
              </w:rPr>
              <w:t>0.743</w:t>
            </w:r>
          </w:p>
        </w:tc>
        <w:tc>
          <w:tcPr>
            <w:tcW w:type="dxa" w:w="1872"/>
            <w:tcMar>
              <w:top w:w="100" w:type="dxa"/>
              <w:bottom w:w="100" w:type="dxa"/>
              <w:left w:w="150" w:type="dxa"/>
              <w:right w:w="150" w:type="dxa"/>
            </w:tcMar>
            <w:shd w:fill="FFFFFF"/>
          </w:tcPr>
          <w:p>
            <w:r>
              <w:rPr>
                <w:color w:val="000000"/>
              </w:rPr>
              <w:t>N/A</w:t>
            </w:r>
          </w:p>
        </w:tc>
      </w:tr>
      <w:tr>
        <w:tc>
          <w:tcPr>
            <w:tcW w:type="dxa" w:w="1872"/>
            <w:tcMar>
              <w:top w:w="100" w:type="dxa"/>
              <w:bottom w:w="100" w:type="dxa"/>
              <w:left w:w="150" w:type="dxa"/>
              <w:right w:w="150" w:type="dxa"/>
            </w:tcMar>
            <w:shd w:fill="FFFFFF"/>
          </w:tcPr>
          <w:p>
            <w:r>
              <w:rPr>
                <w:color w:val="000000"/>
              </w:rPr>
              <w:t>Pan-FM Baseline</w:t>
            </w:r>
          </w:p>
        </w:tc>
        <w:tc>
          <w:tcPr>
            <w:tcW w:type="dxa" w:w="1872"/>
            <w:tcMar>
              <w:top w:w="100" w:type="dxa"/>
              <w:bottom w:w="100" w:type="dxa"/>
              <w:left w:w="150" w:type="dxa"/>
              <w:right w:w="150" w:type="dxa"/>
            </w:tcMar>
            <w:shd w:fill="FFFFFF"/>
          </w:tcPr>
          <w:p>
            <w:r>
              <w:rPr>
                <w:color w:val="000000"/>
              </w:rPr>
              <w:t>0.864</w:t>
            </w:r>
          </w:p>
        </w:tc>
        <w:tc>
          <w:tcPr>
            <w:tcW w:type="dxa" w:w="1872"/>
            <w:tcMar>
              <w:top w:w="100" w:type="dxa"/>
              <w:bottom w:w="100" w:type="dxa"/>
              <w:left w:w="150" w:type="dxa"/>
              <w:right w:w="150" w:type="dxa"/>
            </w:tcMar>
            <w:shd w:fill="FFFFFF"/>
          </w:tcPr>
          <w:p>
            <w:r>
              <w:rPr>
                <w:color w:val="000000"/>
              </w:rPr>
              <w:t>0.887</w:t>
            </w:r>
          </w:p>
        </w:tc>
        <w:tc>
          <w:tcPr>
            <w:tcW w:type="dxa" w:w="1872"/>
            <w:tcMar>
              <w:top w:w="100" w:type="dxa"/>
              <w:bottom w:w="100" w:type="dxa"/>
              <w:left w:w="150" w:type="dxa"/>
              <w:right w:w="150" w:type="dxa"/>
            </w:tcMar>
            <w:shd w:fill="FFFFFF"/>
          </w:tcPr>
          <w:p>
            <w:r>
              <w:rPr>
                <w:color w:val="000000"/>
              </w:rPr>
              <w:t>0.865</w:t>
            </w:r>
          </w:p>
        </w:tc>
        <w:tc>
          <w:tcPr>
            <w:tcW w:type="dxa" w:w="1872"/>
            <w:tcMar>
              <w:top w:w="100" w:type="dxa"/>
              <w:bottom w:w="100" w:type="dxa"/>
              <w:left w:w="150" w:type="dxa"/>
              <w:right w:w="150" w:type="dxa"/>
            </w:tcMar>
            <w:shd w:fill="FFFFFF"/>
          </w:tcPr>
          <w:p>
            <w:r>
              <w:rPr>
                <w:color w:val="000000"/>
              </w:rPr>
              <w:t>0.610</w:t>
            </w:r>
          </w:p>
        </w:tc>
      </w:tr>
      <w:tr>
        <w:tc>
          <w:tcPr>
            <w:tcW w:type="dxa" w:w="1872"/>
            <w:tcMar>
              <w:top w:w="100" w:type="dxa"/>
              <w:bottom w:w="100" w:type="dxa"/>
              <w:left w:w="150" w:type="dxa"/>
              <w:right w:w="150" w:type="dxa"/>
            </w:tcMar>
            <w:shd w:fill="FFFFFF"/>
          </w:tcPr>
          <w:p>
            <w:r>
              <w:rPr>
                <w:b/>
                <w:color w:val="000000"/>
              </w:rPr>
              <w:t>Pan-Organ Net (Ours)</w:t>
            </w:r>
          </w:p>
        </w:tc>
        <w:tc>
          <w:tcPr>
            <w:tcW w:type="dxa" w:w="1872"/>
            <w:tcMar>
              <w:top w:w="100" w:type="dxa"/>
              <w:bottom w:w="100" w:type="dxa"/>
              <w:left w:w="150" w:type="dxa"/>
              <w:right w:w="150" w:type="dxa"/>
            </w:tcMar>
            <w:shd w:fill="FFFFFF"/>
          </w:tcPr>
          <w:p>
            <w:r>
              <w:rPr>
                <w:b/>
                <w:color w:val="000000"/>
              </w:rPr>
              <w:t>0.898</w:t>
            </w:r>
          </w:p>
        </w:tc>
        <w:tc>
          <w:tcPr>
            <w:tcW w:type="dxa" w:w="1872"/>
            <w:tcMar>
              <w:top w:w="100" w:type="dxa"/>
              <w:bottom w:w="100" w:type="dxa"/>
              <w:left w:w="150" w:type="dxa"/>
              <w:right w:w="150" w:type="dxa"/>
            </w:tcMar>
            <w:shd w:fill="FFFFFF"/>
          </w:tcPr>
          <w:p>
            <w:r>
              <w:rPr>
                <w:b/>
                <w:color w:val="000000"/>
              </w:rPr>
              <w:t>0.912</w:t>
            </w:r>
          </w:p>
        </w:tc>
        <w:tc>
          <w:tcPr>
            <w:tcW w:type="dxa" w:w="1872"/>
            <w:tcMar>
              <w:top w:w="100" w:type="dxa"/>
              <w:bottom w:w="100" w:type="dxa"/>
              <w:left w:w="150" w:type="dxa"/>
              <w:right w:w="150" w:type="dxa"/>
            </w:tcMar>
            <w:shd w:fill="FFFFFF"/>
          </w:tcPr>
          <w:p>
            <w:r>
              <w:rPr>
                <w:b/>
                <w:color w:val="000000"/>
              </w:rPr>
              <w:t>0.904</w:t>
            </w:r>
          </w:p>
        </w:tc>
        <w:tc>
          <w:tcPr>
            <w:tcW w:type="dxa" w:w="1872"/>
            <w:tcMar>
              <w:top w:w="100" w:type="dxa"/>
              <w:bottom w:w="100" w:type="dxa"/>
              <w:left w:w="150" w:type="dxa"/>
              <w:right w:w="150" w:type="dxa"/>
            </w:tcMar>
            <w:shd w:fill="FFFFFF"/>
          </w:tcPr>
          <w:p>
            <w:r>
              <w:rPr>
                <w:b/>
                <w:color w:val="000000"/>
              </w:rPr>
              <w:t>0.850</w:t>
            </w:r>
          </w:p>
        </w:tc>
      </w:tr>
    </w:tbl>
    <w:p/>
    <w:p>
      <w:pPr>
        <w:spacing w:before="280" w:after="120"/>
      </w:pPr>
      <w:r>
        <w:rPr>
          <w:b/>
          <w:color w:val="000000"/>
          <w:sz w:val="26"/>
        </w:rPr>
        <w:t>5. Challenges Faced:</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shd w:fill="FFFFFF"/>
          </w:tcPr>
          <w:p>
            <w:r>
              <w:rPr>
                <w:b/>
                <w:color w:val="000000"/>
              </w:rPr>
              <w:t>S.No.</w:t>
            </w:r>
          </w:p>
        </w:tc>
        <w:tc>
          <w:tcPr>
            <w:tcW w:type="dxa" w:w="3120"/>
            <w:tcMar>
              <w:top w:w="100" w:type="dxa"/>
              <w:bottom w:w="100" w:type="dxa"/>
              <w:left w:w="150" w:type="dxa"/>
              <w:right w:w="150" w:type="dxa"/>
            </w:tcMar>
            <w:shd w:fill="FFFFFF"/>
          </w:tcPr>
          <w:p>
            <w:r>
              <w:rPr>
                <w:b/>
                <w:color w:val="000000"/>
              </w:rPr>
              <w:t>Issues and Challenges</w:t>
            </w:r>
          </w:p>
        </w:tc>
        <w:tc>
          <w:tcPr>
            <w:tcW w:type="dxa" w:w="3120"/>
            <w:tcMar>
              <w:top w:w="100" w:type="dxa"/>
              <w:bottom w:w="100" w:type="dxa"/>
              <w:left w:w="150" w:type="dxa"/>
              <w:right w:w="150" w:type="dxa"/>
            </w:tcMar>
            <w:shd w:fill="FFFFFF"/>
          </w:tcPr>
          <w:p>
            <w:r>
              <w:rPr>
                <w:b/>
                <w:color w:val="000000"/>
              </w:rPr>
              <w:t>Strategies or Plans</w:t>
            </w:r>
          </w:p>
        </w:tc>
      </w:tr>
      <w:tr>
        <w:tc>
          <w:tcPr>
            <w:tcW w:type="dxa" w:w="3120"/>
            <w:tcMar>
              <w:top w:w="100" w:type="dxa"/>
              <w:bottom w:w="100" w:type="dxa"/>
              <w:left w:w="150" w:type="dxa"/>
              <w:right w:w="150" w:type="dxa"/>
            </w:tcMar>
            <w:shd w:fill="FFFFFF"/>
          </w:tcPr>
          <w:p>
            <w:r>
              <w:rPr>
                <w:color w:val="000000"/>
              </w:rPr>
              <w:t>1</w:t>
            </w:r>
          </w:p>
        </w:tc>
        <w:tc>
          <w:tcPr>
            <w:tcW w:type="dxa" w:w="3120"/>
            <w:tcMar>
              <w:top w:w="100" w:type="dxa"/>
              <w:bottom w:w="100" w:type="dxa"/>
              <w:left w:w="150" w:type="dxa"/>
              <w:right w:w="150" w:type="dxa"/>
            </w:tcMar>
            <w:shd w:fill="FFFFFF"/>
          </w:tcPr>
          <w:p>
            <w:r>
              <w:rPr>
                <w:b/>
                <w:color w:val="000000"/>
              </w:rPr>
              <w:t>Dominant-Organ Shortcutting</w:t>
            </w:r>
          </w:p>
        </w:tc>
        <w:tc>
          <w:tcPr>
            <w:tcW w:type="dxa" w:w="3120"/>
            <w:tcMar>
              <w:top w:w="100" w:type="dxa"/>
              <w:bottom w:w="100" w:type="dxa"/>
              <w:left w:w="150" w:type="dxa"/>
              <w:right w:w="150" w:type="dxa"/>
            </w:tcMar>
            <w:shd w:fill="FFFFFF"/>
          </w:tcPr>
          <w:p>
            <w:r>
              <w:rPr>
                <w:color w:val="000000"/>
              </w:rPr>
              <w:t>Implemented Saliency-Guided Masking (SGM) using localized entropy gradients ∇X to retain edge/tissue margins.</w:t>
            </w:r>
          </w:p>
        </w:tc>
      </w:tr>
      <w:tr>
        <w:tc>
          <w:tcPr>
            <w:tcW w:type="dxa" w:w="3120"/>
            <w:tcMar>
              <w:top w:w="100" w:type="dxa"/>
              <w:bottom w:w="100" w:type="dxa"/>
              <w:left w:w="150" w:type="dxa"/>
              <w:right w:w="150" w:type="dxa"/>
            </w:tcMar>
            <w:shd w:fill="FFFFFF"/>
          </w:tcPr>
          <w:p>
            <w:r>
              <w:rPr>
                <w:color w:val="000000"/>
              </w:rPr>
              <w:t>2</w:t>
            </w:r>
          </w:p>
        </w:tc>
        <w:tc>
          <w:tcPr>
            <w:tcW w:type="dxa" w:w="3120"/>
            <w:tcMar>
              <w:top w:w="100" w:type="dxa"/>
              <w:bottom w:w="100" w:type="dxa"/>
              <w:left w:w="150" w:type="dxa"/>
              <w:right w:w="150" w:type="dxa"/>
            </w:tcMar>
            <w:shd w:fill="FFFFFF"/>
          </w:tcPr>
          <w:p>
            <w:r>
              <w:rPr>
                <w:b/>
                <w:color w:val="000000"/>
              </w:rPr>
              <w:t>MNAR Domain Collapse</w:t>
            </w:r>
          </w:p>
        </w:tc>
        <w:tc>
          <w:tcPr>
            <w:tcW w:type="dxa" w:w="3120"/>
            <w:tcMar>
              <w:top w:w="100" w:type="dxa"/>
              <w:bottom w:w="100" w:type="dxa"/>
              <w:left w:w="150" w:type="dxa"/>
              <w:right w:w="150" w:type="dxa"/>
            </w:tcMar>
            <w:shd w:fill="FFFFFF"/>
          </w:tcPr>
          <w:p>
            <w:r>
              <w:rPr>
                <w:color w:val="000000"/>
              </w:rPr>
              <w:t>Embedded Modality-Aware Metadata Tokens (Δx, Δy, Δz, m) to preserve spacing physics under partial coverage.</w:t>
            </w:r>
          </w:p>
        </w:tc>
      </w:tr>
      <w:tr>
        <w:tc>
          <w:tcPr>
            <w:tcW w:type="dxa" w:w="3120"/>
            <w:tcMar>
              <w:top w:w="100" w:type="dxa"/>
              <w:bottom w:w="100" w:type="dxa"/>
              <w:left w:w="150" w:type="dxa"/>
              <w:right w:w="150" w:type="dxa"/>
            </w:tcMar>
            <w:shd w:fill="FFFFFF"/>
          </w:tcPr>
          <w:p>
            <w:r>
              <w:rPr>
                <w:color w:val="000000"/>
              </w:rPr>
              <w:t>3</w:t>
            </w:r>
          </w:p>
        </w:tc>
        <w:tc>
          <w:tcPr>
            <w:tcW w:type="dxa" w:w="3120"/>
            <w:tcMar>
              <w:top w:w="100" w:type="dxa"/>
              <w:bottom w:w="100" w:type="dxa"/>
              <w:left w:w="150" w:type="dxa"/>
              <w:right w:w="150" w:type="dxa"/>
            </w:tcMar>
            <w:shd w:fill="FFFFFF"/>
          </w:tcPr>
          <w:p>
            <w:r>
              <w:rPr>
                <w:b/>
                <w:color w:val="000000"/>
              </w:rPr>
              <w:t>Multi-Modality Resolution Discrepancy</w:t>
            </w:r>
          </w:p>
        </w:tc>
        <w:tc>
          <w:tcPr>
            <w:tcW w:type="dxa" w:w="3120"/>
            <w:tcMar>
              <w:top w:w="100" w:type="dxa"/>
              <w:bottom w:w="100" w:type="dxa"/>
              <w:left w:w="150" w:type="dxa"/>
              <w:right w:w="150" w:type="dxa"/>
            </w:tcMar>
            <w:shd w:fill="FFFFFF"/>
          </w:tcPr>
          <w:p>
            <w:r>
              <w:rPr>
                <w:color w:val="000000"/>
              </w:rPr>
              <w:t>Formulated a preprocessing pipeline with isotropic resampling and modality-specific windowing.</w:t>
            </w:r>
          </w:p>
        </w:tc>
      </w:tr>
      <w:tr>
        <w:tc>
          <w:tcPr>
            <w:tcW w:type="dxa" w:w="3120"/>
            <w:tcMar>
              <w:top w:w="100" w:type="dxa"/>
              <w:bottom w:w="100" w:type="dxa"/>
              <w:left w:w="150" w:type="dxa"/>
              <w:right w:w="150" w:type="dxa"/>
            </w:tcMar>
            <w:shd w:fill="FFFFFF"/>
          </w:tcPr>
          <w:p>
            <w:r>
              <w:rPr>
                <w:color w:val="000000"/>
              </w:rPr>
              <w:t>4</w:t>
            </w:r>
          </w:p>
        </w:tc>
        <w:tc>
          <w:tcPr>
            <w:tcW w:type="dxa" w:w="3120"/>
            <w:tcMar>
              <w:top w:w="100" w:type="dxa"/>
              <w:bottom w:w="100" w:type="dxa"/>
              <w:left w:w="150" w:type="dxa"/>
              <w:right w:w="150" w:type="dxa"/>
            </w:tcMar>
            <w:shd w:fill="FFFFFF"/>
          </w:tcPr>
          <w:p>
            <w:r>
              <w:rPr>
                <w:b/>
                <w:color w:val="000000"/>
              </w:rPr>
              <w:t>Computational Memory Limits</w:t>
            </w:r>
          </w:p>
        </w:tc>
        <w:tc>
          <w:tcPr>
            <w:tcW w:type="dxa" w:w="3120"/>
            <w:tcMar>
              <w:top w:w="100" w:type="dxa"/>
              <w:bottom w:w="100" w:type="dxa"/>
              <w:left w:w="150" w:type="dxa"/>
              <w:right w:w="150" w:type="dxa"/>
            </w:tcMar>
            <w:shd w:fill="FFFFFF"/>
          </w:tcPr>
          <w:p>
            <w:r>
              <w:rPr>
                <w:color w:val="000000"/>
              </w:rPr>
              <w:t>Utilized Swin-Transformer windowing and pre-trained using PyTorch mixed-precision across 8 H100 GPUs.</w:t>
            </w:r>
          </w:p>
        </w:tc>
      </w:tr>
    </w:tbl>
    <w:p/>
    <w:p>
      <w:pPr>
        <w:spacing w:before="280" w:after="120"/>
      </w:pPr>
      <w:r>
        <w:rPr>
          <w:b/>
          <w:color w:val="000000"/>
          <w:sz w:val="26"/>
        </w:rPr>
        <w:t>6. Next Steps:</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shd w:fill="FFFFFF"/>
          </w:tcPr>
          <w:p>
            <w:r>
              <w:rPr>
                <w:b/>
                <w:color w:val="000000"/>
              </w:rPr>
              <w:t>S.No.</w:t>
            </w:r>
          </w:p>
        </w:tc>
        <w:tc>
          <w:tcPr>
            <w:tcW w:type="dxa" w:w="3120"/>
            <w:tcMar>
              <w:top w:w="100" w:type="dxa"/>
              <w:bottom w:w="100" w:type="dxa"/>
              <w:left w:w="150" w:type="dxa"/>
              <w:right w:w="150" w:type="dxa"/>
            </w:tcMar>
            <w:shd w:fill="FFFFFF"/>
          </w:tcPr>
          <w:p>
            <w:r>
              <w:rPr>
                <w:b/>
                <w:color w:val="000000"/>
              </w:rPr>
              <w:t>Next Task</w:t>
            </w:r>
          </w:p>
        </w:tc>
        <w:tc>
          <w:tcPr>
            <w:tcW w:type="dxa" w:w="3120"/>
            <w:tcMar>
              <w:top w:w="100" w:type="dxa"/>
              <w:bottom w:w="100" w:type="dxa"/>
              <w:left w:w="150" w:type="dxa"/>
              <w:right w:w="150" w:type="dxa"/>
            </w:tcMar>
            <w:shd w:fill="FFFFFF"/>
          </w:tcPr>
          <w:p>
            <w:r>
              <w:rPr>
                <w:b/>
                <w:color w:val="000000"/>
              </w:rPr>
              <w:t>Estimate completion time (MM-YY)</w:t>
            </w:r>
          </w:p>
        </w:tc>
      </w:tr>
      <w:tr>
        <w:tc>
          <w:tcPr>
            <w:tcW w:type="dxa" w:w="3120"/>
            <w:tcMar>
              <w:top w:w="100" w:type="dxa"/>
              <w:bottom w:w="100" w:type="dxa"/>
              <w:left w:w="150" w:type="dxa"/>
              <w:right w:w="150" w:type="dxa"/>
            </w:tcMar>
            <w:shd w:fill="FFFFFF"/>
          </w:tcPr>
          <w:p>
            <w:r>
              <w:rPr>
                <w:color w:val="000000"/>
              </w:rPr>
              <w:t>1</w:t>
            </w:r>
          </w:p>
        </w:tc>
        <w:tc>
          <w:tcPr>
            <w:tcW w:type="dxa" w:w="3120"/>
            <w:tcMar>
              <w:top w:w="100" w:type="dxa"/>
              <w:bottom w:w="100" w:type="dxa"/>
              <w:left w:w="150" w:type="dxa"/>
              <w:right w:w="150" w:type="dxa"/>
            </w:tcMar>
            <w:shd w:fill="FFFFFF"/>
          </w:tcPr>
          <w:p>
            <w:r>
              <w:rPr>
                <w:color w:val="000000"/>
              </w:rPr>
              <w:t>Enhance the model better model design and fine-tune settings and visual design till one gets even rare.</w:t>
            </w:r>
          </w:p>
        </w:tc>
        <w:tc>
          <w:tcPr>
            <w:tcW w:type="dxa" w:w="3120"/>
            <w:tcMar>
              <w:top w:w="100" w:type="dxa"/>
              <w:bottom w:w="100" w:type="dxa"/>
              <w:left w:w="150" w:type="dxa"/>
              <w:right w:w="150" w:type="dxa"/>
            </w:tcMar>
            <w:shd w:fill="FFFFFF"/>
          </w:tcPr>
          <w:p>
            <w:r>
              <w:rPr>
                <w:color w:val="000000"/>
              </w:rPr>
              <w:t>01-26</w:t>
            </w:r>
          </w:p>
        </w:tc>
      </w:tr>
      <w:tr>
        <w:tc>
          <w:tcPr>
            <w:tcW w:type="dxa" w:w="3120"/>
            <w:tcMar>
              <w:top w:w="100" w:type="dxa"/>
              <w:bottom w:w="100" w:type="dxa"/>
              <w:left w:w="150" w:type="dxa"/>
              <w:right w:w="150" w:type="dxa"/>
            </w:tcMar>
            <w:shd w:fill="FFFFFF"/>
          </w:tcPr>
          <w:p>
            <w:r>
              <w:rPr>
                <w:color w:val="000000"/>
              </w:rPr>
              <w:t>2</w:t>
            </w:r>
          </w:p>
        </w:tc>
        <w:tc>
          <w:tcPr>
            <w:tcW w:type="dxa" w:w="3120"/>
            <w:tcMar>
              <w:top w:w="100" w:type="dxa"/>
              <w:bottom w:w="100" w:type="dxa"/>
              <w:left w:w="150" w:type="dxa"/>
              <w:right w:w="150" w:type="dxa"/>
            </w:tcMar>
            <w:shd w:fill="FFFFFF"/>
          </w:tcPr>
          <w:p>
            <w:r>
              <w:rPr>
                <w:color w:val="000000"/>
              </w:rPr>
              <w:t>Develop a convenient application develop a mobile or web application so farmers may scan the crops directly.</w:t>
            </w:r>
          </w:p>
        </w:tc>
        <w:tc>
          <w:tcPr>
            <w:tcW w:type="dxa" w:w="3120"/>
            <w:tcMar>
              <w:top w:w="100" w:type="dxa"/>
              <w:bottom w:w="100" w:type="dxa"/>
              <w:left w:w="150" w:type="dxa"/>
              <w:right w:w="150" w:type="dxa"/>
            </w:tcMar>
            <w:shd w:fill="FFFFFF"/>
          </w:tcPr>
          <w:p>
            <w:r>
              <w:rPr>
                <w:color w:val="000000"/>
              </w:rPr>
              <w:t>02-26</w:t>
            </w:r>
          </w:p>
        </w:tc>
      </w:tr>
      <w:tr>
        <w:tc>
          <w:tcPr>
            <w:tcW w:type="dxa" w:w="3120"/>
            <w:tcMar>
              <w:top w:w="100" w:type="dxa"/>
              <w:bottom w:w="100" w:type="dxa"/>
              <w:left w:w="150" w:type="dxa"/>
              <w:right w:w="150" w:type="dxa"/>
            </w:tcMar>
            <w:shd w:fill="FFFFFF"/>
          </w:tcPr>
          <w:p>
            <w:r>
              <w:rPr>
                <w:color w:val="000000"/>
              </w:rPr>
              <w:t>3</w:t>
            </w:r>
          </w:p>
        </w:tc>
        <w:tc>
          <w:tcPr>
            <w:tcW w:type="dxa" w:w="3120"/>
            <w:tcMar>
              <w:top w:w="100" w:type="dxa"/>
              <w:bottom w:w="100" w:type="dxa"/>
              <w:left w:w="150" w:type="dxa"/>
              <w:right w:w="150" w:type="dxa"/>
            </w:tcMar>
            <w:shd w:fill="FFFFFF"/>
          </w:tcPr>
          <w:p>
            <w:r>
              <w:rPr>
                <w:color w:val="000000"/>
              </w:rPr>
              <w:t>Make it faster and lighter develop smaller devices.</w:t>
            </w:r>
          </w:p>
        </w:tc>
        <w:tc>
          <w:tcPr>
            <w:tcW w:type="dxa" w:w="3120"/>
            <w:tcMar>
              <w:top w:w="100" w:type="dxa"/>
              <w:bottom w:w="100" w:type="dxa"/>
              <w:left w:w="150" w:type="dxa"/>
              <w:right w:w="150" w:type="dxa"/>
            </w:tcMar>
            <w:shd w:fill="FFFFFF"/>
          </w:tcPr>
          <w:p>
            <w:r>
              <w:rPr>
                <w:color w:val="000000"/>
              </w:rPr>
              <w:t>02-26</w:t>
            </w:r>
          </w:p>
        </w:tc>
      </w:tr>
      <w:tr>
        <w:tc>
          <w:tcPr>
            <w:tcW w:type="dxa" w:w="3120"/>
            <w:tcMar>
              <w:top w:w="100" w:type="dxa"/>
              <w:bottom w:w="100" w:type="dxa"/>
              <w:left w:w="150" w:type="dxa"/>
              <w:right w:w="150" w:type="dxa"/>
            </w:tcMar>
            <w:shd w:fill="FFFFFF"/>
          </w:tcPr>
          <w:p>
            <w:r>
              <w:rPr>
                <w:color w:val="000000"/>
              </w:rPr>
              <w:t>4</w:t>
            </w:r>
          </w:p>
        </w:tc>
        <w:tc>
          <w:tcPr>
            <w:tcW w:type="dxa" w:w="3120"/>
            <w:tcMar>
              <w:top w:w="100" w:type="dxa"/>
              <w:bottom w:w="100" w:type="dxa"/>
              <w:left w:w="150" w:type="dxa"/>
              <w:right w:w="150" w:type="dxa"/>
            </w:tcMar>
            <w:shd w:fill="FFFFFF"/>
          </w:tcPr>
          <w:p>
            <w:r>
              <w:rPr>
                <w:color w:val="000000"/>
              </w:rPr>
              <w:t>Collaborate with specialists receive feedbacks at plant for enhancing diagnosis and trustworthiness.</w:t>
            </w:r>
          </w:p>
        </w:tc>
        <w:tc>
          <w:tcPr>
            <w:tcW w:type="dxa" w:w="3120"/>
            <w:tcMar>
              <w:top w:w="100" w:type="dxa"/>
              <w:bottom w:w="100" w:type="dxa"/>
              <w:left w:w="150" w:type="dxa"/>
              <w:right w:w="150" w:type="dxa"/>
            </w:tcMar>
            <w:shd w:fill="FFFFFF"/>
          </w:tcPr>
          <w:p>
            <w:r>
              <w:rPr>
                <w:color w:val="000000"/>
              </w:rPr>
              <w:t>03-26</w:t>
            </w:r>
          </w:p>
        </w:tc>
      </w:tr>
    </w:tbl>
    <w:p/>
    <w:p>
      <w:pPr>
        <w:spacing w:before="280" w:after="120"/>
      </w:pPr>
      <w:r>
        <w:rPr>
          <w:b/>
          <w:color w:val="000000"/>
          <w:sz w:val="26"/>
        </w:rPr>
        <w:t>7. Updated Timeline:</w:t>
      </w:r>
    </w:p>
    <w:p>
      <w:pPr>
        <w:spacing w:before="0" w:after="120"/>
      </w:pPr>
      <w:r>
        <w:rPr>
          <w:color w:val="000000"/>
        </w:rPr>
        <w:t>Provide an updated timeline, highlighting progress made and indicating any adjustments.</w:t>
      </w:r>
    </w:p>
    <w:tbl>
      <w:tblPr>
        <w:tblStyle w:val="TableGrid"/>
        <w:tblW w:type="auto" w:w="0"/>
        <w:jc w:val="center"/>
        <w:tblLook w:firstColumn="1" w:firstRow="1" w:lastColumn="0" w:lastRow="0" w:noHBand="0" w:noVBand="1" w:val="04A0"/>
      </w:tblPr>
      <w:tblGrid>
        <w:gridCol w:w="493"/>
        <w:gridCol w:w="493"/>
        <w:gridCol w:w="493"/>
        <w:gridCol w:w="493"/>
        <w:gridCol w:w="493"/>
        <w:gridCol w:w="493"/>
        <w:gridCol w:w="493"/>
        <w:gridCol w:w="493"/>
        <w:gridCol w:w="493"/>
        <w:gridCol w:w="493"/>
        <w:gridCol w:w="493"/>
        <w:gridCol w:w="493"/>
        <w:gridCol w:w="493"/>
        <w:gridCol w:w="493"/>
        <w:gridCol w:w="493"/>
        <w:gridCol w:w="493"/>
        <w:gridCol w:w="493"/>
        <w:gridCol w:w="493"/>
        <w:gridCol w:w="493"/>
      </w:tblGrid>
      <w:tr>
        <w:tc>
          <w:tcPr>
            <w:tcW w:type="dxa" w:w="2592"/>
            <w:tcMar>
              <w:top w:w="100" w:type="dxa"/>
              <w:bottom w:w="100" w:type="dxa"/>
              <w:left w:w="150" w:type="dxa"/>
              <w:right w:w="150" w:type="dxa"/>
            </w:tcMar>
            <w:vMerge w:val="restart"/>
            <w:shd w:fill="FFFFFF"/>
            <w:vAlign w:val="center"/>
          </w:tcPr>
          <w:p>
            <w:r>
              <w:rPr>
                <w:b/>
                <w:color w:val="000000"/>
              </w:rPr>
              <w:t>Tasks</w:t>
            </w:r>
          </w:p>
        </w:tc>
        <w:tc>
          <w:tcPr>
            <w:tcW w:type="dxa" w:w="7254"/>
            <w:gridSpan w:val="18"/>
            <w:shd w:fill="FFFFFF"/>
          </w:tcPr>
          <w:p>
            <w:pPr>
              <w:jc w:val="center"/>
            </w:pPr>
            <w:r>
              <w:rPr>
                <w:b/>
                <w:color w:val="000000"/>
              </w:rPr>
              <w:t>Weeks</w:t>
            </w:r>
          </w:p>
        </w:tc>
      </w:tr>
      <w:tr>
        <w:tc>
          <w:tcPr>
            <w:tcW w:type="dxa" w:w="2592"/>
            <w:tcMar>
              <w:top w:w="100" w:type="dxa"/>
              <w:bottom w:w="100" w:type="dxa"/>
              <w:left w:w="150" w:type="dxa"/>
              <w:right w:w="150" w:type="dxa"/>
            </w:tcMar>
            <w:vMerge/>
            <w:shd w:fill="FFFFFF"/>
          </w:tcPr>
          <w:p/>
        </w:tc>
        <w:tc>
          <w:tcPr>
            <w:tcW w:type="dxa" w:w="403"/>
            <w:tcMar>
              <w:top w:w="100" w:type="dxa"/>
              <w:bottom w:w="100" w:type="dxa"/>
              <w:left w:w="150" w:type="dxa"/>
              <w:right w:w="150" w:type="dxa"/>
            </w:tcMar>
            <w:shd w:fill="FFFFFF"/>
          </w:tcPr>
          <w:p>
            <w:pPr>
              <w:jc w:val="center"/>
            </w:pPr>
            <w:r>
              <w:rPr>
                <w:b/>
                <w:color w:val="000000"/>
              </w:rPr>
              <w:t>6</w:t>
            </w:r>
          </w:p>
        </w:tc>
        <w:tc>
          <w:tcPr>
            <w:tcW w:type="dxa" w:w="403"/>
            <w:tcMar>
              <w:top w:w="100" w:type="dxa"/>
              <w:bottom w:w="100" w:type="dxa"/>
              <w:left w:w="150" w:type="dxa"/>
              <w:right w:w="150" w:type="dxa"/>
            </w:tcMar>
            <w:shd w:fill="FFFFFF"/>
          </w:tcPr>
          <w:p>
            <w:pPr>
              <w:jc w:val="center"/>
            </w:pPr>
            <w:r>
              <w:rPr>
                <w:b/>
                <w:color w:val="000000"/>
              </w:rPr>
              <w:t>7</w:t>
            </w:r>
          </w:p>
        </w:tc>
        <w:tc>
          <w:tcPr>
            <w:tcW w:type="dxa" w:w="403"/>
            <w:tcMar>
              <w:top w:w="100" w:type="dxa"/>
              <w:bottom w:w="100" w:type="dxa"/>
              <w:left w:w="150" w:type="dxa"/>
              <w:right w:w="150" w:type="dxa"/>
            </w:tcMar>
            <w:shd w:fill="FFFFFF"/>
          </w:tcPr>
          <w:p>
            <w:pPr>
              <w:jc w:val="center"/>
            </w:pPr>
            <w:r>
              <w:rPr>
                <w:b/>
                <w:color w:val="000000"/>
              </w:rPr>
              <w:t>8</w:t>
            </w:r>
          </w:p>
        </w:tc>
        <w:tc>
          <w:tcPr>
            <w:tcW w:type="dxa" w:w="403"/>
            <w:tcMar>
              <w:top w:w="100" w:type="dxa"/>
              <w:bottom w:w="100" w:type="dxa"/>
              <w:left w:w="150" w:type="dxa"/>
              <w:right w:w="150" w:type="dxa"/>
            </w:tcMar>
            <w:shd w:fill="FFFFFF"/>
          </w:tcPr>
          <w:p>
            <w:pPr>
              <w:jc w:val="center"/>
            </w:pPr>
            <w:r>
              <w:rPr>
                <w:b/>
                <w:color w:val="000000"/>
              </w:rPr>
              <w:t>9</w:t>
            </w:r>
          </w:p>
        </w:tc>
        <w:tc>
          <w:tcPr>
            <w:tcW w:type="dxa" w:w="403"/>
            <w:tcMar>
              <w:top w:w="100" w:type="dxa"/>
              <w:bottom w:w="100" w:type="dxa"/>
              <w:left w:w="150" w:type="dxa"/>
              <w:right w:w="150" w:type="dxa"/>
            </w:tcMar>
            <w:shd w:fill="FFFFFF"/>
          </w:tcPr>
          <w:p>
            <w:pPr>
              <w:jc w:val="center"/>
            </w:pPr>
            <w:r>
              <w:rPr>
                <w:b/>
                <w:color w:val="000000"/>
              </w:rPr>
              <w:t>10</w:t>
            </w:r>
          </w:p>
        </w:tc>
        <w:tc>
          <w:tcPr>
            <w:tcW w:type="dxa" w:w="403"/>
            <w:tcMar>
              <w:top w:w="100" w:type="dxa"/>
              <w:bottom w:w="100" w:type="dxa"/>
              <w:left w:w="150" w:type="dxa"/>
              <w:right w:w="150" w:type="dxa"/>
            </w:tcMar>
            <w:shd w:fill="FFFFFF"/>
          </w:tcPr>
          <w:p>
            <w:pPr>
              <w:jc w:val="center"/>
            </w:pPr>
            <w:r>
              <w:rPr>
                <w:b/>
                <w:color w:val="000000"/>
              </w:rPr>
              <w:t>11</w:t>
            </w:r>
          </w:p>
        </w:tc>
        <w:tc>
          <w:tcPr>
            <w:tcW w:type="dxa" w:w="403"/>
            <w:tcMar>
              <w:top w:w="100" w:type="dxa"/>
              <w:bottom w:w="100" w:type="dxa"/>
              <w:left w:w="150" w:type="dxa"/>
              <w:right w:w="150" w:type="dxa"/>
            </w:tcMar>
            <w:shd w:fill="FFFFFF"/>
          </w:tcPr>
          <w:p>
            <w:pPr>
              <w:jc w:val="center"/>
            </w:pPr>
            <w:r>
              <w:rPr>
                <w:b/>
                <w:color w:val="000000"/>
              </w:rPr>
              <w:t>12</w:t>
            </w:r>
          </w:p>
        </w:tc>
        <w:tc>
          <w:tcPr>
            <w:tcW w:type="dxa" w:w="403"/>
            <w:tcMar>
              <w:top w:w="100" w:type="dxa"/>
              <w:bottom w:w="100" w:type="dxa"/>
              <w:left w:w="150" w:type="dxa"/>
              <w:right w:w="150" w:type="dxa"/>
            </w:tcMar>
            <w:shd w:fill="FFFFFF"/>
          </w:tcPr>
          <w:p>
            <w:pPr>
              <w:jc w:val="center"/>
            </w:pPr>
            <w:r>
              <w:rPr>
                <w:b/>
                <w:color w:val="000000"/>
              </w:rPr>
              <w:t>13</w:t>
            </w:r>
          </w:p>
        </w:tc>
        <w:tc>
          <w:tcPr>
            <w:tcW w:type="dxa" w:w="403"/>
            <w:tcMar>
              <w:top w:w="100" w:type="dxa"/>
              <w:bottom w:w="100" w:type="dxa"/>
              <w:left w:w="150" w:type="dxa"/>
              <w:right w:w="150" w:type="dxa"/>
            </w:tcMar>
            <w:shd w:fill="FFFFFF"/>
          </w:tcPr>
          <w:p>
            <w:pPr>
              <w:jc w:val="center"/>
            </w:pPr>
            <w:r>
              <w:rPr>
                <w:b/>
                <w:color w:val="000000"/>
              </w:rPr>
              <w:t>14</w:t>
            </w:r>
          </w:p>
        </w:tc>
        <w:tc>
          <w:tcPr>
            <w:tcW w:type="dxa" w:w="403"/>
            <w:tcMar>
              <w:top w:w="100" w:type="dxa"/>
              <w:bottom w:w="100" w:type="dxa"/>
              <w:left w:w="150" w:type="dxa"/>
              <w:right w:w="150" w:type="dxa"/>
            </w:tcMar>
            <w:shd w:fill="FFFFFF"/>
          </w:tcPr>
          <w:p>
            <w:pPr>
              <w:jc w:val="center"/>
            </w:pPr>
            <w:r>
              <w:rPr>
                <w:b/>
                <w:color w:val="000000"/>
              </w:rPr>
              <w:t>15</w:t>
            </w:r>
          </w:p>
        </w:tc>
        <w:tc>
          <w:tcPr>
            <w:tcW w:type="dxa" w:w="403"/>
            <w:tcMar>
              <w:top w:w="100" w:type="dxa"/>
              <w:bottom w:w="100" w:type="dxa"/>
              <w:left w:w="150" w:type="dxa"/>
              <w:right w:w="150" w:type="dxa"/>
            </w:tcMar>
            <w:shd w:fill="FFFFFF"/>
          </w:tcPr>
          <w:p>
            <w:pPr>
              <w:jc w:val="center"/>
            </w:pPr>
            <w:r>
              <w:rPr>
                <w:b/>
                <w:color w:val="000000"/>
              </w:rPr>
              <w:t>16</w:t>
            </w:r>
          </w:p>
        </w:tc>
        <w:tc>
          <w:tcPr>
            <w:tcW w:type="dxa" w:w="403"/>
            <w:tcMar>
              <w:top w:w="100" w:type="dxa"/>
              <w:bottom w:w="100" w:type="dxa"/>
              <w:left w:w="150" w:type="dxa"/>
              <w:right w:w="150" w:type="dxa"/>
            </w:tcMar>
            <w:shd w:fill="FFFFFF"/>
          </w:tcPr>
          <w:p>
            <w:pPr>
              <w:jc w:val="center"/>
            </w:pPr>
            <w:r>
              <w:rPr>
                <w:b/>
                <w:color w:val="000000"/>
              </w:rPr>
              <w:t>17</w:t>
            </w:r>
          </w:p>
        </w:tc>
        <w:tc>
          <w:tcPr>
            <w:tcW w:type="dxa" w:w="403"/>
            <w:tcMar>
              <w:top w:w="100" w:type="dxa"/>
              <w:bottom w:w="100" w:type="dxa"/>
              <w:left w:w="150" w:type="dxa"/>
              <w:right w:w="150" w:type="dxa"/>
            </w:tcMar>
            <w:shd w:fill="FFFFFF"/>
          </w:tcPr>
          <w:p>
            <w:pPr>
              <w:jc w:val="center"/>
            </w:pPr>
            <w:r>
              <w:rPr>
                <w:b/>
                <w:color w:val="000000"/>
              </w:rPr>
              <w:t>18</w:t>
            </w:r>
          </w:p>
        </w:tc>
        <w:tc>
          <w:tcPr>
            <w:tcW w:type="dxa" w:w="403"/>
            <w:tcMar>
              <w:top w:w="100" w:type="dxa"/>
              <w:bottom w:w="100" w:type="dxa"/>
              <w:left w:w="150" w:type="dxa"/>
              <w:right w:w="150" w:type="dxa"/>
            </w:tcMar>
            <w:shd w:fill="FFFFFF"/>
          </w:tcPr>
          <w:p>
            <w:pPr>
              <w:jc w:val="center"/>
            </w:pPr>
            <w:r>
              <w:rPr>
                <w:b/>
                <w:color w:val="000000"/>
              </w:rPr>
              <w:t>19</w:t>
            </w:r>
          </w:p>
        </w:tc>
        <w:tc>
          <w:tcPr>
            <w:tcW w:type="dxa" w:w="403"/>
            <w:tcMar>
              <w:top w:w="100" w:type="dxa"/>
              <w:bottom w:w="100" w:type="dxa"/>
              <w:left w:w="150" w:type="dxa"/>
              <w:right w:w="150" w:type="dxa"/>
            </w:tcMar>
            <w:shd w:fill="FFFFFF"/>
          </w:tcPr>
          <w:p>
            <w:pPr>
              <w:jc w:val="center"/>
            </w:pPr>
            <w:r>
              <w:rPr>
                <w:b/>
                <w:color w:val="000000"/>
              </w:rPr>
              <w:t>20</w:t>
            </w:r>
          </w:p>
        </w:tc>
        <w:tc>
          <w:tcPr>
            <w:tcW w:type="dxa" w:w="403"/>
            <w:tcMar>
              <w:top w:w="100" w:type="dxa"/>
              <w:bottom w:w="100" w:type="dxa"/>
              <w:left w:w="150" w:type="dxa"/>
              <w:right w:w="150" w:type="dxa"/>
            </w:tcMar>
            <w:shd w:fill="FFFFFF"/>
          </w:tcPr>
          <w:p>
            <w:pPr>
              <w:jc w:val="center"/>
            </w:pPr>
            <w:r>
              <w:rPr>
                <w:b/>
                <w:color w:val="000000"/>
              </w:rPr>
              <w:t>21</w:t>
            </w:r>
          </w:p>
        </w:tc>
        <w:tc>
          <w:tcPr>
            <w:tcW w:type="dxa" w:w="403"/>
            <w:tcMar>
              <w:top w:w="100" w:type="dxa"/>
              <w:bottom w:w="100" w:type="dxa"/>
              <w:left w:w="150" w:type="dxa"/>
              <w:right w:w="150" w:type="dxa"/>
            </w:tcMar>
            <w:shd w:fill="FFFFFF"/>
          </w:tcPr>
          <w:p>
            <w:pPr>
              <w:jc w:val="center"/>
            </w:pPr>
            <w:r>
              <w:rPr>
                <w:b/>
                <w:color w:val="000000"/>
              </w:rPr>
              <w:t>22</w:t>
            </w:r>
          </w:p>
        </w:tc>
        <w:tc>
          <w:tcPr>
            <w:tcW w:type="dxa" w:w="403"/>
            <w:tcMar>
              <w:top w:w="100" w:type="dxa"/>
              <w:bottom w:w="100" w:type="dxa"/>
              <w:left w:w="150" w:type="dxa"/>
              <w:right w:w="150" w:type="dxa"/>
            </w:tcMar>
            <w:shd w:fill="FFFFFF"/>
          </w:tcPr>
          <w:p>
            <w:pPr>
              <w:jc w:val="center"/>
            </w:pPr>
            <w:r>
              <w:rPr>
                <w:b/>
                <w:color w:val="000000"/>
              </w:rPr>
              <w:t>23</w:t>
            </w:r>
          </w:p>
        </w:tc>
      </w:tr>
      <w:tr>
        <w:tc>
          <w:tcPr>
            <w:tcW w:type="dxa" w:w="2592"/>
            <w:vMerge w:val="restart"/>
            <w:vAlign w:val="center"/>
            <w:tcMar>
              <w:top w:w="100" w:type="dxa"/>
              <w:bottom w:w="100" w:type="dxa"/>
              <w:left w:w="150" w:type="dxa"/>
              <w:right w:w="150" w:type="dxa"/>
            </w:tcMar>
            <w:shd w:fill="FFFFFF"/>
          </w:tcPr>
          <w:p>
            <w:r>
              <w:rPr>
                <w:b/>
                <w:color w:val="000000"/>
              </w:rPr>
              <w:t>Literature</w:t>
              <w:br/>
              <w:t>Review</w:t>
            </w:r>
          </w:p>
        </w:tc>
        <w:tc>
          <w:tcPr>
            <w:tcW w:type="dxa" w:w="403"/>
            <w:tcMar>
              <w:top w:w="100" w:type="dxa"/>
              <w:bottom w:w="100" w:type="dxa"/>
              <w:left w:w="150" w:type="dxa"/>
              <w:right w:w="150" w:type="dxa"/>
            </w:tcMar>
            <w:shd w:fill="0070C0"/>
          </w:tcPr>
          <w:p/>
        </w:tc>
        <w:tc>
          <w:tcPr>
            <w:tcW w:type="dxa" w:w="403"/>
            <w:tcMar>
              <w:top w:w="100" w:type="dxa"/>
              <w:bottom w:w="100" w:type="dxa"/>
              <w:left w:w="150" w:type="dxa"/>
              <w:right w:w="150" w:type="dxa"/>
            </w:tcMar>
            <w:shd w:fill="0070C0"/>
          </w:tcPr>
          <w:p/>
        </w:tc>
        <w:tc>
          <w:tcPr>
            <w:tcW w:type="dxa" w:w="403"/>
            <w:tcMar>
              <w:top w:w="100" w:type="dxa"/>
              <w:bottom w:w="100" w:type="dxa"/>
              <w:left w:w="150" w:type="dxa"/>
              <w:right w:w="150" w:type="dxa"/>
            </w:tcMar>
            <w:shd w:fill="0070C0"/>
          </w:tcPr>
          <w:p/>
        </w:tc>
        <w:tc>
          <w:tcPr>
            <w:tcW w:type="dxa" w:w="403"/>
            <w:tcMar>
              <w:top w:w="100" w:type="dxa"/>
              <w:bottom w:w="100" w:type="dxa"/>
              <w:left w:w="150" w:type="dxa"/>
              <w:right w:w="150" w:type="dxa"/>
            </w:tcMar>
            <w:shd w:fill="0070C0"/>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r>
      <w:tr>
        <w:tc>
          <w:tcPr>
            <w:tcW w:type="dxa" w:w="2592"/>
            <w:vMerge/>
          </w:tcPr>
          <w:p/>
        </w:tc>
        <w:tc>
          <w:tcPr>
            <w:tcW w:type="dxa" w:w="403"/>
            <w:tcMar>
              <w:top w:w="100" w:type="dxa"/>
              <w:bottom w:w="100" w:type="dxa"/>
              <w:left w:w="150" w:type="dxa"/>
              <w:right w:w="150" w:type="dxa"/>
            </w:tcMar>
            <w:shd w:fill="70AD47"/>
          </w:tcPr>
          <w:p/>
        </w:tc>
        <w:tc>
          <w:tcPr>
            <w:tcW w:type="dxa" w:w="403"/>
            <w:tcMar>
              <w:top w:w="100" w:type="dxa"/>
              <w:bottom w:w="100" w:type="dxa"/>
              <w:left w:w="150" w:type="dxa"/>
              <w:right w:w="150" w:type="dxa"/>
            </w:tcMar>
            <w:shd w:fill="70AD47"/>
          </w:tcPr>
          <w:p/>
        </w:tc>
        <w:tc>
          <w:tcPr>
            <w:tcW w:type="dxa" w:w="403"/>
            <w:tcMar>
              <w:top w:w="100" w:type="dxa"/>
              <w:bottom w:w="100" w:type="dxa"/>
              <w:left w:w="150" w:type="dxa"/>
              <w:right w:w="150" w:type="dxa"/>
            </w:tcMar>
            <w:shd w:fill="70AD47"/>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r>
      <w:tr>
        <w:tc>
          <w:tcPr>
            <w:tcW w:type="dxa" w:w="2592"/>
            <w:vMerge w:val="restart"/>
            <w:vAlign w:val="center"/>
            <w:tcMar>
              <w:top w:w="100" w:type="dxa"/>
              <w:bottom w:w="100" w:type="dxa"/>
              <w:left w:w="150" w:type="dxa"/>
              <w:right w:w="150" w:type="dxa"/>
            </w:tcMar>
            <w:shd w:fill="FFFFFF"/>
          </w:tcPr>
          <w:p>
            <w:r>
              <w:rPr>
                <w:b/>
                <w:color w:val="000000"/>
              </w:rPr>
              <w:t>Data</w:t>
              <w:br/>
              <w:t>Collection</w:t>
            </w: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0070C0"/>
          </w:tcPr>
          <w:p/>
        </w:tc>
        <w:tc>
          <w:tcPr>
            <w:tcW w:type="dxa" w:w="403"/>
            <w:tcMar>
              <w:top w:w="100" w:type="dxa"/>
              <w:bottom w:w="100" w:type="dxa"/>
              <w:left w:w="150" w:type="dxa"/>
              <w:right w:w="150" w:type="dxa"/>
            </w:tcMar>
            <w:shd w:fill="0070C0"/>
          </w:tcPr>
          <w:p/>
        </w:tc>
        <w:tc>
          <w:tcPr>
            <w:tcW w:type="dxa" w:w="403"/>
            <w:tcMar>
              <w:top w:w="100" w:type="dxa"/>
              <w:bottom w:w="100" w:type="dxa"/>
              <w:left w:w="150" w:type="dxa"/>
              <w:right w:w="150" w:type="dxa"/>
            </w:tcMar>
            <w:shd w:fill="0070C0"/>
          </w:tcPr>
          <w:p/>
        </w:tc>
        <w:tc>
          <w:tcPr>
            <w:tcW w:type="dxa" w:w="403"/>
            <w:tcMar>
              <w:top w:w="100" w:type="dxa"/>
              <w:bottom w:w="100" w:type="dxa"/>
              <w:left w:w="150" w:type="dxa"/>
              <w:right w:w="150" w:type="dxa"/>
            </w:tcMar>
            <w:shd w:fill="0070C0"/>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r>
      <w:tr>
        <w:tc>
          <w:tcPr>
            <w:tcW w:type="dxa" w:w="2592"/>
            <w:vMerge/>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70AD47"/>
          </w:tcPr>
          <w:p/>
        </w:tc>
        <w:tc>
          <w:tcPr>
            <w:tcW w:type="dxa" w:w="403"/>
            <w:tcMar>
              <w:top w:w="100" w:type="dxa"/>
              <w:bottom w:w="100" w:type="dxa"/>
              <w:left w:w="150" w:type="dxa"/>
              <w:right w:w="150" w:type="dxa"/>
            </w:tcMar>
            <w:shd w:fill="70AD47"/>
          </w:tcPr>
          <w:p/>
        </w:tc>
        <w:tc>
          <w:tcPr>
            <w:tcW w:type="dxa" w:w="403"/>
            <w:tcMar>
              <w:top w:w="100" w:type="dxa"/>
              <w:bottom w:w="100" w:type="dxa"/>
              <w:left w:w="150" w:type="dxa"/>
              <w:right w:w="150" w:type="dxa"/>
            </w:tcMar>
            <w:shd w:fill="70AD47"/>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r>
      <w:tr>
        <w:tc>
          <w:tcPr>
            <w:tcW w:type="dxa" w:w="2592"/>
            <w:vMerge w:val="restart"/>
            <w:vAlign w:val="center"/>
            <w:tcMar>
              <w:top w:w="100" w:type="dxa"/>
              <w:bottom w:w="100" w:type="dxa"/>
              <w:left w:w="150" w:type="dxa"/>
              <w:right w:w="150" w:type="dxa"/>
            </w:tcMar>
            <w:shd w:fill="FFFFFF"/>
          </w:tcPr>
          <w:p>
            <w:r>
              <w:rPr>
                <w:b/>
                <w:color w:val="000000"/>
              </w:rPr>
              <w:t>Data</w:t>
              <w:br/>
              <w:t>Preprocessing</w:t>
            </w: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0070C0"/>
          </w:tcPr>
          <w:p/>
        </w:tc>
        <w:tc>
          <w:tcPr>
            <w:tcW w:type="dxa" w:w="403"/>
            <w:tcMar>
              <w:top w:w="100" w:type="dxa"/>
              <w:bottom w:w="100" w:type="dxa"/>
              <w:left w:w="150" w:type="dxa"/>
              <w:right w:w="150" w:type="dxa"/>
            </w:tcMar>
            <w:shd w:fill="0070C0"/>
          </w:tcPr>
          <w:p/>
        </w:tc>
        <w:tc>
          <w:tcPr>
            <w:tcW w:type="dxa" w:w="403"/>
            <w:tcMar>
              <w:top w:w="100" w:type="dxa"/>
              <w:bottom w:w="100" w:type="dxa"/>
              <w:left w:w="150" w:type="dxa"/>
              <w:right w:w="150" w:type="dxa"/>
            </w:tcMar>
            <w:shd w:fill="0070C0"/>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r>
      <w:tr>
        <w:tc>
          <w:tcPr>
            <w:tcW w:type="dxa" w:w="2592"/>
            <w:vMerge/>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70AD47"/>
          </w:tcPr>
          <w:p/>
        </w:tc>
        <w:tc>
          <w:tcPr>
            <w:tcW w:type="dxa" w:w="403"/>
            <w:tcMar>
              <w:top w:w="100" w:type="dxa"/>
              <w:bottom w:w="100" w:type="dxa"/>
              <w:left w:w="150" w:type="dxa"/>
              <w:right w:w="150" w:type="dxa"/>
            </w:tcMar>
            <w:shd w:fill="70AD47"/>
          </w:tcPr>
          <w:p/>
        </w:tc>
        <w:tc>
          <w:tcPr>
            <w:tcW w:type="dxa" w:w="403"/>
            <w:tcMar>
              <w:top w:w="100" w:type="dxa"/>
              <w:bottom w:w="100" w:type="dxa"/>
              <w:left w:w="150" w:type="dxa"/>
              <w:right w:w="150" w:type="dxa"/>
            </w:tcMar>
            <w:shd w:fill="70AD47"/>
          </w:tcPr>
          <w:p/>
        </w:tc>
        <w:tc>
          <w:tcPr>
            <w:tcW w:type="dxa" w:w="403"/>
            <w:tcMar>
              <w:top w:w="100" w:type="dxa"/>
              <w:bottom w:w="100" w:type="dxa"/>
              <w:left w:w="150" w:type="dxa"/>
              <w:right w:w="150" w:type="dxa"/>
            </w:tcMar>
            <w:shd w:fill="70AD47"/>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r>
      <w:tr>
        <w:tc>
          <w:tcPr>
            <w:tcW w:type="dxa" w:w="2592"/>
            <w:vMerge w:val="restart"/>
            <w:vAlign w:val="center"/>
            <w:tcMar>
              <w:top w:w="100" w:type="dxa"/>
              <w:bottom w:w="100" w:type="dxa"/>
              <w:left w:w="150" w:type="dxa"/>
              <w:right w:w="150" w:type="dxa"/>
            </w:tcMar>
            <w:shd w:fill="FFFFFF"/>
          </w:tcPr>
          <w:p>
            <w:r>
              <w:rPr>
                <w:b/>
                <w:color w:val="000000"/>
              </w:rPr>
              <w:t>Proposed</w:t>
              <w:br/>
              <w:t>Model</w:t>
            </w: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0070C0"/>
          </w:tcPr>
          <w:p/>
        </w:tc>
        <w:tc>
          <w:tcPr>
            <w:tcW w:type="dxa" w:w="403"/>
            <w:tcMar>
              <w:top w:w="100" w:type="dxa"/>
              <w:bottom w:w="100" w:type="dxa"/>
              <w:left w:w="150" w:type="dxa"/>
              <w:right w:w="150" w:type="dxa"/>
            </w:tcMar>
            <w:shd w:fill="0070C0"/>
          </w:tcPr>
          <w:p/>
        </w:tc>
        <w:tc>
          <w:tcPr>
            <w:tcW w:type="dxa" w:w="403"/>
            <w:tcMar>
              <w:top w:w="100" w:type="dxa"/>
              <w:bottom w:w="100" w:type="dxa"/>
              <w:left w:w="150" w:type="dxa"/>
              <w:right w:w="150" w:type="dxa"/>
            </w:tcMar>
            <w:shd w:fill="0070C0"/>
          </w:tcPr>
          <w:p/>
        </w:tc>
        <w:tc>
          <w:tcPr>
            <w:tcW w:type="dxa" w:w="403"/>
            <w:tcMar>
              <w:top w:w="100" w:type="dxa"/>
              <w:bottom w:w="100" w:type="dxa"/>
              <w:left w:w="150" w:type="dxa"/>
              <w:right w:w="150" w:type="dxa"/>
            </w:tcMar>
            <w:shd w:fill="FFFFFF"/>
          </w:tcPr>
          <w:p/>
        </w:tc>
      </w:tr>
      <w:tr>
        <w:tc>
          <w:tcPr>
            <w:tcW w:type="dxa" w:w="2592"/>
            <w:vMerge/>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70AD47"/>
          </w:tcPr>
          <w:p/>
        </w:tc>
        <w:tc>
          <w:tcPr>
            <w:tcW w:type="dxa" w:w="403"/>
            <w:tcMar>
              <w:top w:w="100" w:type="dxa"/>
              <w:bottom w:w="100" w:type="dxa"/>
              <w:left w:w="150" w:type="dxa"/>
              <w:right w:w="150" w:type="dxa"/>
            </w:tcMar>
            <w:shd w:fill="70AD47"/>
          </w:tcPr>
          <w:p/>
        </w:tc>
        <w:tc>
          <w:tcPr>
            <w:tcW w:type="dxa" w:w="403"/>
            <w:tcMar>
              <w:top w:w="100" w:type="dxa"/>
              <w:bottom w:w="100" w:type="dxa"/>
              <w:left w:w="150" w:type="dxa"/>
              <w:right w:w="150" w:type="dxa"/>
            </w:tcMar>
            <w:shd w:fill="FFFFFF"/>
          </w:tcPr>
          <w:p/>
        </w:tc>
        <w:tc>
          <w:tcPr>
            <w:tcW w:type="dxa" w:w="403"/>
            <w:tcMar>
              <w:top w:w="100" w:type="dxa"/>
              <w:bottom w:w="100" w:type="dxa"/>
              <w:left w:w="150" w:type="dxa"/>
              <w:right w:w="150" w:type="dxa"/>
            </w:tcMar>
            <w:shd w:fill="FFFFFF"/>
          </w:tcPr>
          <w:p/>
        </w:tc>
      </w:tr>
    </w:tbl>
    <w:p/>
    <w:tbl>
      <w:tblPr>
        <w:tblW w:type="auto" w:w="0"/>
        <w:jc w:val="center"/>
        <w:tblLook w:firstColumn="1" w:firstRow="1" w:lastColumn="0" w:lastRow="0" w:noHBand="0" w:noVBand="1" w:val="04A0"/>
      </w:tblPr>
      <w:tblGrid>
        <w:gridCol w:w="4680"/>
        <w:gridCol w:w="4680"/>
      </w:tblGrid>
      <w:tr>
        <w:tc>
          <w:tcPr>
            <w:tcW w:type="dxa" w:w="3168"/>
            <w:tcMar>
              <w:top w:w="100" w:type="dxa"/>
              <w:bottom w:w="100" w:type="dxa"/>
              <w:left w:w="150" w:type="dxa"/>
              <w:right w:w="150" w:type="dxa"/>
            </w:tcMar>
          </w:tcPr>
          <w:p>
            <w:r>
              <w:rPr>
                <w:color w:val="000000"/>
              </w:rPr>
              <w:t>Estimated Work Period</w:t>
            </w:r>
          </w:p>
        </w:tc>
        <w:tc>
          <w:tcPr>
            <w:tcW w:type="dxa" w:w="1152"/>
            <w:tcMar>
              <w:top w:w="100" w:type="dxa"/>
              <w:bottom w:w="100" w:type="dxa"/>
              <w:left w:w="150" w:type="dxa"/>
              <w:right w:w="150" w:type="dxa"/>
            </w:tcMar>
            <w:shd w:fill="0070C0"/>
          </w:tcPr>
          <w:p/>
        </w:tc>
      </w:tr>
      <w:tr>
        <w:tc>
          <w:tcPr>
            <w:tcW w:type="dxa" w:w="3168"/>
            <w:tcMar>
              <w:top w:w="100" w:type="dxa"/>
              <w:bottom w:w="100" w:type="dxa"/>
              <w:left w:w="150" w:type="dxa"/>
              <w:right w:w="150" w:type="dxa"/>
            </w:tcMar>
          </w:tcPr>
          <w:p>
            <w:r>
              <w:rPr>
                <w:color w:val="000000"/>
              </w:rPr>
              <w:t>Actual Work Period</w:t>
            </w:r>
          </w:p>
        </w:tc>
        <w:tc>
          <w:tcPr>
            <w:tcW w:type="dxa" w:w="1152"/>
            <w:tcMar>
              <w:top w:w="100" w:type="dxa"/>
              <w:bottom w:w="100" w:type="dxa"/>
              <w:left w:w="150" w:type="dxa"/>
              <w:right w:w="150" w:type="dxa"/>
            </w:tcMar>
            <w:shd w:fill="70AD47"/>
          </w:tcPr>
          <w:p/>
        </w:tc>
      </w:tr>
    </w:tbl>
    <w:p/>
    <w:p>
      <w:pPr>
        <w:spacing w:before="280" w:after="120"/>
      </w:pPr>
      <w:r>
        <w:rPr>
          <w:b/>
          <w:color w:val="000000"/>
          <w:sz w:val="26"/>
        </w:rPr>
        <w:t>8. Resources Utilized:</w:t>
      </w:r>
    </w:p>
    <w:p>
      <w:pPr>
        <w:spacing w:before="0" w:after="80"/>
      </w:pPr>
      <w:r>
        <w:rPr>
          <w:color w:val="000000"/>
        </w:rPr>
        <w:t>• BAU Farm dataset: Local images of healthy and diseased rice plant leaves.</w:t>
        <w:br/>
        <w:t>• High-resolution camera: For capturing clear leaf images during data collection.</w:t>
        <w:br/>
        <w:t>• Google Colab: Cloud GPU computing for training deep learning models.</w:t>
        <w:br/>
        <w:t>• Python and libraries: Python environment with NumPy, Pandas, TensorFlow,</w:t>
        <w:br/>
        <w:t>• Keras, OpenCV, etc. for development and analysis.</w:t>
        <w:br/>
        <w:t>• Software tools: Version control (Git), documentation tools (LaTeX/Word), and cloud storage for dataset management.</w:t>
      </w:r>
    </w:p>
    <w:p>
      <w:pPr>
        <w:spacing w:before="280" w:after="120"/>
      </w:pPr>
      <w:r>
        <w:rPr>
          <w:b/>
          <w:color w:val="000000"/>
          <w:sz w:val="26"/>
        </w:rPr>
        <w:t>9. Project Management and Financial Analysis:</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shd w:fill="FFFFFF"/>
          </w:tcPr>
          <w:p>
            <w:r>
              <w:rPr>
                <w:b/>
                <w:color w:val="000000"/>
              </w:rPr>
              <w:t>SN</w:t>
            </w:r>
          </w:p>
        </w:tc>
        <w:tc>
          <w:tcPr>
            <w:tcW w:type="dxa" w:w="3120"/>
            <w:tcMar>
              <w:top w:w="100" w:type="dxa"/>
              <w:bottom w:w="100" w:type="dxa"/>
              <w:left w:w="150" w:type="dxa"/>
              <w:right w:w="150" w:type="dxa"/>
            </w:tcMar>
            <w:shd w:fill="FFFFFF"/>
          </w:tcPr>
          <w:p>
            <w:r>
              <w:rPr>
                <w:b/>
                <w:color w:val="000000"/>
              </w:rPr>
              <w:t>Expense Item</w:t>
            </w:r>
          </w:p>
        </w:tc>
        <w:tc>
          <w:tcPr>
            <w:tcW w:type="dxa" w:w="3120"/>
            <w:tcMar>
              <w:top w:w="100" w:type="dxa"/>
              <w:bottom w:w="100" w:type="dxa"/>
              <w:left w:w="150" w:type="dxa"/>
              <w:right w:w="150" w:type="dxa"/>
            </w:tcMar>
            <w:shd w:fill="FFFFFF"/>
          </w:tcPr>
          <w:p>
            <w:r>
              <w:rPr>
                <w:b/>
                <w:color w:val="000000"/>
              </w:rPr>
              <w:t>Cost (BDT)</w:t>
            </w:r>
          </w:p>
        </w:tc>
      </w:tr>
      <w:tr>
        <w:tc>
          <w:tcPr>
            <w:tcW w:type="dxa" w:w="3120"/>
            <w:tcMar>
              <w:top w:w="100" w:type="dxa"/>
              <w:bottom w:w="100" w:type="dxa"/>
              <w:left w:w="150" w:type="dxa"/>
              <w:right w:w="150" w:type="dxa"/>
            </w:tcMar>
            <w:shd w:fill="FFFFFF"/>
          </w:tcPr>
          <w:p>
            <w:r>
              <w:rPr>
                <w:color w:val="000000"/>
              </w:rPr>
              <w:t>1</w:t>
            </w:r>
          </w:p>
        </w:tc>
        <w:tc>
          <w:tcPr>
            <w:tcW w:type="dxa" w:w="3120"/>
            <w:tcMar>
              <w:top w:w="100" w:type="dxa"/>
              <w:bottom w:w="100" w:type="dxa"/>
              <w:left w:w="150" w:type="dxa"/>
              <w:right w:w="150" w:type="dxa"/>
            </w:tcMar>
            <w:shd w:fill="FFFFFF"/>
          </w:tcPr>
          <w:p>
            <w:r>
              <w:rPr>
                <w:color w:val="000000"/>
              </w:rPr>
              <w:t>Transportation Cost</w:t>
            </w:r>
          </w:p>
        </w:tc>
        <w:tc>
          <w:tcPr>
            <w:tcW w:type="dxa" w:w="3120"/>
            <w:tcMar>
              <w:top w:w="100" w:type="dxa"/>
              <w:bottom w:w="100" w:type="dxa"/>
              <w:left w:w="150" w:type="dxa"/>
              <w:right w:w="150" w:type="dxa"/>
            </w:tcMar>
            <w:shd w:fill="FFFFFF"/>
          </w:tcPr>
          <w:p>
            <w:r>
              <w:rPr>
                <w:color w:val="000000"/>
              </w:rPr>
              <w:t>3,000</w:t>
            </w:r>
          </w:p>
        </w:tc>
      </w:tr>
      <w:tr>
        <w:tc>
          <w:tcPr>
            <w:tcW w:type="dxa" w:w="3120"/>
            <w:tcMar>
              <w:top w:w="100" w:type="dxa"/>
              <w:bottom w:w="100" w:type="dxa"/>
              <w:left w:w="150" w:type="dxa"/>
              <w:right w:w="150" w:type="dxa"/>
            </w:tcMar>
            <w:shd w:fill="FFFFFF"/>
          </w:tcPr>
          <w:p>
            <w:r>
              <w:rPr>
                <w:color w:val="000000"/>
              </w:rPr>
              <w:t>2</w:t>
            </w:r>
          </w:p>
        </w:tc>
        <w:tc>
          <w:tcPr>
            <w:tcW w:type="dxa" w:w="3120"/>
            <w:tcMar>
              <w:top w:w="100" w:type="dxa"/>
              <w:bottom w:w="100" w:type="dxa"/>
              <w:left w:w="150" w:type="dxa"/>
              <w:right w:w="150" w:type="dxa"/>
            </w:tcMar>
            <w:shd w:fill="FFFFFF"/>
          </w:tcPr>
          <w:p>
            <w:r>
              <w:rPr>
                <w:color w:val="000000"/>
              </w:rPr>
              <w:t>Field Data Collection</w:t>
            </w:r>
          </w:p>
        </w:tc>
        <w:tc>
          <w:tcPr>
            <w:tcW w:type="dxa" w:w="3120"/>
            <w:tcMar>
              <w:top w:w="100" w:type="dxa"/>
              <w:bottom w:w="100" w:type="dxa"/>
              <w:left w:w="150" w:type="dxa"/>
              <w:right w:w="150" w:type="dxa"/>
            </w:tcMar>
            <w:shd w:fill="FFFFFF"/>
          </w:tcPr>
          <w:p>
            <w:r>
              <w:rPr>
                <w:color w:val="000000"/>
              </w:rPr>
              <w:t>500</w:t>
            </w:r>
          </w:p>
        </w:tc>
      </w:tr>
      <w:tr>
        <w:tc>
          <w:tcPr>
            <w:tcW w:type="dxa" w:w="3120"/>
            <w:tcMar>
              <w:top w:w="100" w:type="dxa"/>
              <w:bottom w:w="100" w:type="dxa"/>
              <w:left w:w="150" w:type="dxa"/>
              <w:right w:w="150" w:type="dxa"/>
            </w:tcMar>
            <w:shd w:fill="FFFFFF"/>
          </w:tcPr>
          <w:p>
            <w:r>
              <w:rPr>
                <w:color w:val="000000"/>
              </w:rPr>
              <w:t>3</w:t>
            </w:r>
          </w:p>
        </w:tc>
        <w:tc>
          <w:tcPr>
            <w:tcW w:type="dxa" w:w="3120"/>
            <w:tcMar>
              <w:top w:w="100" w:type="dxa"/>
              <w:bottom w:w="100" w:type="dxa"/>
              <w:left w:w="150" w:type="dxa"/>
              <w:right w:w="150" w:type="dxa"/>
            </w:tcMar>
            <w:shd w:fill="FFFFFF"/>
          </w:tcPr>
          <w:p>
            <w:r>
              <w:rPr>
                <w:color w:val="000000"/>
              </w:rPr>
              <w:t>Cloud/Internet</w:t>
            </w:r>
          </w:p>
        </w:tc>
        <w:tc>
          <w:tcPr>
            <w:tcW w:type="dxa" w:w="3120"/>
            <w:tcMar>
              <w:top w:w="100" w:type="dxa"/>
              <w:bottom w:w="100" w:type="dxa"/>
              <w:left w:w="150" w:type="dxa"/>
              <w:right w:w="150" w:type="dxa"/>
            </w:tcMar>
            <w:shd w:fill="FFFFFF"/>
          </w:tcPr>
          <w:p>
            <w:r>
              <w:rPr>
                <w:color w:val="000000"/>
              </w:rPr>
              <w:t>1,500</w:t>
            </w:r>
          </w:p>
        </w:tc>
      </w:tr>
      <w:tr>
        <w:tc>
          <w:tcPr>
            <w:tcW w:type="dxa" w:w="3120"/>
            <w:tcMar>
              <w:top w:w="100" w:type="dxa"/>
              <w:bottom w:w="100" w:type="dxa"/>
              <w:left w:w="150" w:type="dxa"/>
              <w:right w:w="150" w:type="dxa"/>
            </w:tcMar>
            <w:shd w:fill="FFFFFF"/>
          </w:tcPr>
          <w:p>
            <w:r>
              <w:rPr>
                <w:color w:val="000000"/>
              </w:rPr>
              <w:t>4</w:t>
            </w:r>
          </w:p>
        </w:tc>
        <w:tc>
          <w:tcPr>
            <w:tcW w:type="dxa" w:w="3120"/>
            <w:tcMar>
              <w:top w:w="100" w:type="dxa"/>
              <w:bottom w:w="100" w:type="dxa"/>
              <w:left w:w="150" w:type="dxa"/>
              <w:right w:w="150" w:type="dxa"/>
            </w:tcMar>
            <w:shd w:fill="FFFFFF"/>
          </w:tcPr>
          <w:p>
            <w:r>
              <w:rPr>
                <w:color w:val="000000"/>
              </w:rPr>
              <w:t>Documentation/Printing</w:t>
            </w:r>
          </w:p>
        </w:tc>
        <w:tc>
          <w:tcPr>
            <w:tcW w:type="dxa" w:w="3120"/>
            <w:tcMar>
              <w:top w:w="100" w:type="dxa"/>
              <w:bottom w:w="100" w:type="dxa"/>
              <w:left w:w="150" w:type="dxa"/>
              <w:right w:w="150" w:type="dxa"/>
            </w:tcMar>
            <w:shd w:fill="FFFFFF"/>
          </w:tcPr>
          <w:p>
            <w:r>
              <w:rPr>
                <w:color w:val="000000"/>
              </w:rPr>
              <w:t>500</w:t>
            </w:r>
          </w:p>
        </w:tc>
      </w:tr>
      <w:tr>
        <w:tc>
          <w:tcPr>
            <w:tcW w:type="dxa" w:w="3120"/>
            <w:tcMar>
              <w:top w:w="100" w:type="dxa"/>
              <w:bottom w:w="100" w:type="dxa"/>
              <w:left w:w="150" w:type="dxa"/>
              <w:right w:w="150" w:type="dxa"/>
            </w:tcMar>
            <w:shd w:fill="FFFFFF"/>
          </w:tcPr>
          <w:p>
            <w:r>
              <w:rPr>
                <w:color w:val="000000"/>
              </w:rPr>
              <w:t>5</w:t>
            </w:r>
          </w:p>
        </w:tc>
        <w:tc>
          <w:tcPr>
            <w:tcW w:type="dxa" w:w="3120"/>
            <w:tcMar>
              <w:top w:w="100" w:type="dxa"/>
              <w:bottom w:w="100" w:type="dxa"/>
              <w:left w:w="150" w:type="dxa"/>
              <w:right w:w="150" w:type="dxa"/>
            </w:tcMar>
            <w:shd w:fill="FFFFFF"/>
          </w:tcPr>
          <w:p>
            <w:r>
              <w:rPr>
                <w:color w:val="000000"/>
              </w:rPr>
              <w:t>Miscellaneous</w:t>
            </w:r>
          </w:p>
        </w:tc>
        <w:tc>
          <w:tcPr>
            <w:tcW w:type="dxa" w:w="3120"/>
            <w:tcMar>
              <w:top w:w="100" w:type="dxa"/>
              <w:bottom w:w="100" w:type="dxa"/>
              <w:left w:w="150" w:type="dxa"/>
              <w:right w:w="150" w:type="dxa"/>
            </w:tcMar>
            <w:shd w:fill="FFFFFF"/>
          </w:tcPr>
          <w:p>
            <w:r>
              <w:rPr>
                <w:color w:val="000000"/>
              </w:rPr>
              <w:t>2,000</w:t>
            </w:r>
          </w:p>
        </w:tc>
      </w:tr>
      <w:tr>
        <w:tc>
          <w:tcPr>
            <w:tcW w:type="dxa" w:w="3120"/>
            <w:tcMar>
              <w:top w:w="100" w:type="dxa"/>
              <w:bottom w:w="100" w:type="dxa"/>
              <w:left w:w="150" w:type="dxa"/>
              <w:right w:w="150" w:type="dxa"/>
            </w:tcMar>
            <w:shd w:fill="FFFFFF"/>
          </w:tcPr>
          <w:p>
            <w:r>
              <w:rPr>
                <w:b/>
                <w:color w:val="000000"/>
              </w:rPr>
              <w:t>Total</w:t>
            </w:r>
          </w:p>
        </w:tc>
        <w:tc>
          <w:tcPr>
            <w:tcW w:type="dxa" w:w="3120"/>
            <w:tcMar>
              <w:top w:w="100" w:type="dxa"/>
              <w:bottom w:w="100" w:type="dxa"/>
              <w:left w:w="150" w:type="dxa"/>
              <w:right w:w="150" w:type="dxa"/>
            </w:tcMar>
            <w:shd w:fill="FFFFFF"/>
          </w:tcPr>
          <w:p>
            <w:r>
              <w:rPr>
                <w:b/>
                <w:color w:val="000000"/>
              </w:rPr>
              <w:t>Overall Project Expense</w:t>
            </w:r>
          </w:p>
        </w:tc>
        <w:tc>
          <w:tcPr>
            <w:tcW w:type="dxa" w:w="3120"/>
            <w:tcMar>
              <w:top w:w="100" w:type="dxa"/>
              <w:bottom w:w="100" w:type="dxa"/>
              <w:left w:w="150" w:type="dxa"/>
              <w:right w:w="150" w:type="dxa"/>
            </w:tcMar>
            <w:shd w:fill="FFFFFF"/>
          </w:tcPr>
          <w:p>
            <w:r>
              <w:rPr>
                <w:b/>
                <w:color w:val="000000"/>
              </w:rPr>
              <w:t>7,500 BDT</w:t>
            </w:r>
          </w:p>
        </w:tc>
      </w:tr>
    </w:tbl>
    <w:p/>
    <w:p>
      <w:pPr>
        <w:spacing w:before="280" w:after="120"/>
      </w:pPr>
      <w:r>
        <w:rPr>
          <w:b/>
          <w:color w:val="000000"/>
          <w:sz w:val="26"/>
        </w:rPr>
        <w:t>10. Future Considerations:</w:t>
      </w:r>
    </w:p>
    <w:p>
      <w:pPr>
        <w:spacing w:before="0" w:after="80"/>
      </w:pPr>
      <w:r>
        <w:rPr>
          <w:color w:val="000000"/>
        </w:rPr>
        <w:t>The next stage of the project should be considered in many ways so that the application can become effective in the real world. The available information may not be a good representation of the real-life situation, such as having a different light or background and camera quality that may affect the model, and it will be necessary to capture more diverse images. The other problem is connected to computational efficiency, and deep learning models may be resource intensive and require optimization to be used in real-time or on a mobile platform. Additionally, problems such as early diagnosis of diseases and the estimation of the severity, scalability and simple to use system integration should be taken into account to reduce the overall performance and user-friendly usability of the system.</w:t>
      </w:r>
    </w:p>
    <w:p>
      <w:pPr>
        <w:spacing w:before="280" w:after="120"/>
      </w:pPr>
      <w:r>
        <w:rPr>
          <w:b/>
          <w:color w:val="000000"/>
          <w:sz w:val="26"/>
        </w:rPr>
        <w:t>11. Conclusion:</w:t>
      </w:r>
    </w:p>
    <w:p>
      <w:pPr>
        <w:spacing w:before="0" w:after="80"/>
      </w:pPr>
      <w:r>
        <w:rPr>
          <w:color w:val="000000"/>
        </w:rPr>
        <w:t>We collected the images of rice leaves direct field from BAU and also confirmed by the agricultural Scientist to label the photos accordingly. Following preprocessing and data augmentation, a series of trained CNN models were trained and tested, namely: Xception, ResNet50, InceptionV3, EfficientNetB0 and MobileNetV3Small. The outcomes have shown that more advanced models such as Xception (97.09%) and ResNet50 (95.93%) yielded the best and correct precision and recall and lightweight models were not so successful. All in all, the results demonstrate that trained deep learning models could also identify rice plant diseases in the real field setting, which can be introduced as one of the possible solutions to automated monitoring of the disease in the agricultural one.</w:t>
      </w:r>
    </w:p>
    <w:p>
      <w:pPr>
        <w:spacing w:before="280" w:after="120"/>
      </w:pPr>
      <w:r>
        <w:rPr>
          <w:b/>
          <w:color w:val="000000"/>
          <w:sz w:val="26"/>
        </w:rPr>
        <w:t>References</w:t>
      </w:r>
    </w:p>
    <w:p>
      <w:pPr>
        <w:spacing w:before="0" w:after="80"/>
      </w:pPr>
      <w:r>
        <w:rPr>
          <w:color w:val="000000"/>
        </w:rPr>
        <w:t>[1] Kristine Joyce P. Ortiz et al. “Early Detection of Plant Disease on Rice (Oryza Sativa) using Convolutional Neural Network (CNN)” CHEMICAL ENGINEERING TRANSACTIONS, VOL. 113, 2024, DOI: 10.3303/CET24113031.</w:t>
        <w:br/>
        <w:t>[2] Rakesh Meena et al. “Xception model for disease detection in rice plant” Journal of Intelligent &amp; Fuzzy Systems, VOL. 46, 2024, DOI: 10.3233/JIFS-230655.</w:t>
        <w:br/>
        <w:t>[3] Samuda Prathima et al. “Generic Paddy Plant Disease Detector (GP2D2): An Application of the Deep-CNN Model” Original Scientific Paper, Volume 14, Number 6, 2023.</w:t>
        <w:br/>
        <w:t>[4] Tunio et al. “RiceNet: a robust ensemble attention mechanism for automated rice plant disease classification” Multimedia Tools and Application (2025) 84:48145-48173, https://doi.org/10.1007/s11042-025-20979-9.</w:t>
        <w:br/>
        <w:t>[5] R. R. Faqih et al. “Rice Plant Disease Detection System Using Transfer Learning with MobilenetV3Large” Sinkron: Jurnal dan Penelitian Teknik Informatika, Volume 8, Number 2, April 2024, DOI: https://doi.org/10.33395/sinkron.v8i2.13383.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