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rchitects-brief"/>
    <w:p>
      <w:pPr>
        <w:pStyle w:val="Heading1"/>
      </w:pPr>
      <w:r>
        <w:t xml:space="preserve">Architect’s Brief</w:t>
      </w:r>
    </w:p>
    <w:bookmarkStart w:id="35" w:name="clinic-appointment-intake-system"/>
    <w:p>
      <w:pPr>
        <w:pStyle w:val="Heading2"/>
      </w:pPr>
      <w:r>
        <w:t xml:space="preserve">Clinic Appointment &amp; Intake System</w:t>
      </w:r>
    </w:p>
    <w:bookmarkStart w:id="20" w:name="architecture-purpose"/>
    <w:p>
      <w:pPr>
        <w:pStyle w:val="Heading3"/>
      </w:pPr>
      <w:r>
        <w:t xml:space="preserve">1. Architecture Purpose</w:t>
      </w:r>
    </w:p>
    <w:p>
      <w:pPr>
        <w:pStyle w:val="FirstParagraph"/>
      </w:pPr>
      <w:r>
        <w:t xml:space="preserve">This brief prepares the Clinic Appointment &amp; Intake System for system architecture modeling. It identifies the likely system boundary, external participants, major internal responsibilities, key integrations, data ownership concerns, workflows, and quality drivers.</w:t>
      </w:r>
    </w:p>
    <w:p>
      <w:pPr>
        <w:pStyle w:val="BodyText"/>
      </w:pPr>
      <w:r>
        <w:t xml:space="preserve">This brief is not a product requirements document and does not define implementation design or code structure.</w:t>
      </w:r>
    </w:p>
    <w:bookmarkEnd w:id="20"/>
    <w:bookmarkStart w:id="21" w:name="system-boundary"/>
    <w:p>
      <w:pPr>
        <w:pStyle w:val="Heading3"/>
      </w:pPr>
      <w:r>
        <w:t xml:space="preserve">2. System Boundary</w:t>
      </w:r>
    </w:p>
    <w:p>
      <w:pPr>
        <w:pStyle w:val="FirstParagraph"/>
      </w:pPr>
      <w:r>
        <w:t xml:space="preserve">The subject system is the</w:t>
      </w:r>
      <w:r>
        <w:t xml:space="preserve"> </w:t>
      </w:r>
      <w:r>
        <w:rPr>
          <w:b/>
          <w:bCs/>
        </w:rPr>
        <w:t xml:space="preserve">Clinic Appointment &amp; Intake System</w:t>
      </w:r>
      <w:r>
        <w:t xml:space="preserve">.</w:t>
      </w:r>
    </w:p>
    <w:p>
      <w:pPr>
        <w:pStyle w:val="BodyText"/>
      </w:pPr>
      <w:r>
        <w:t xml:space="preserve">The system owns the digital scheduling and intake experience, appointment workflow coordination, reminder orchestration, intake persistence, staff review experience, integration status tracking, and synchronization coordination with external systems.</w:t>
      </w:r>
    </w:p>
    <w:p>
      <w:pPr>
        <w:pStyle w:val="BodyText"/>
      </w:pPr>
      <w:r>
        <w:t xml:space="preserve">The system does not own the complete clinical record, clinical documentation, provider credentialing, billing, claims processing, or the external electronic health record system.</w:t>
      </w:r>
    </w:p>
    <w:bookmarkEnd w:id="21"/>
    <w:bookmarkStart w:id="22" w:name="external-participants"/>
    <w:p>
      <w:pPr>
        <w:pStyle w:val="Heading3"/>
      </w:pPr>
      <w:r>
        <w:t xml:space="preserve">3. External Participants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Role in the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Initiates scheduling, rescheduling, cancellation, and intake submission workflows.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 Staff</w:t>
            </w:r>
          </w:p>
        </w:tc>
        <w:tc>
          <w:tcPr/>
          <w:p>
            <w:pPr>
              <w:pStyle w:val="Compact"/>
            </w:pPr>
            <w:r>
              <w:t xml:space="preserve">Reviews appointments, manages appointment status, monitors intake completion, and resolves operational issues.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Reviews submitted intake information before the visit.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 Administrator</w:t>
            </w:r>
          </w:p>
        </w:tc>
        <w:tc>
          <w:tcPr/>
          <w:p>
            <w:pPr>
              <w:pStyle w:val="Compact"/>
            </w:pPr>
            <w:r>
              <w:t xml:space="preserve">Configures appointment types, intake requirements, reminder rules, and access policies.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Electronic Health Record System</w:t>
            </w:r>
          </w:p>
        </w:tc>
        <w:tc>
          <w:tcPr/>
          <w:p>
            <w:pPr>
              <w:pStyle w:val="Compact"/>
            </w:pPr>
            <w:r>
              <w:t xml:space="preserve">External clinical system that receives appointment and intake data and may provide reference identifiers.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Provider</w:t>
            </w:r>
          </w:p>
        </w:tc>
        <w:tc>
          <w:tcPr/>
          <w:p>
            <w:pPr>
              <w:pStyle w:val="Compact"/>
            </w:pPr>
            <w:r>
              <w:t xml:space="preserve">External service used to send email and SMS messages.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Eligibility Service</w:t>
            </w:r>
          </w:p>
        </w:tc>
        <w:tc>
          <w:tcPr/>
          <w:p>
            <w:pPr>
              <w:pStyle w:val="Compact"/>
            </w:pPr>
            <w:r>
              <w:t xml:space="preserve">Optional external service for eligibility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Optional external authentication and role source for staff and providers.</w:t>
            </w:r>
          </w:p>
        </w:tc>
      </w:tr>
    </w:tbl>
    <w:bookmarkEnd w:id="22"/>
    <w:bookmarkStart w:id="23" w:name="X9c3b05686853c783a8ec64ec4abe1d0327b97c7"/>
    <w:p>
      <w:pPr>
        <w:pStyle w:val="Heading3"/>
      </w:pPr>
      <w:r>
        <w:t xml:space="preserve">4. Candidate Internal System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 Area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Scheduling Experience</w:t>
            </w:r>
          </w:p>
        </w:tc>
        <w:tc>
          <w:tcPr/>
          <w:p>
            <w:pPr>
              <w:pStyle w:val="Compact"/>
            </w:pPr>
            <w:r>
              <w:t xml:space="preserve">Patient-facing workflow for slot search, appointment request, booking, rescheduling, and cancellation.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Appointment Management</w:t>
            </w:r>
          </w:p>
        </w:tc>
        <w:tc>
          <w:tcPr/>
          <w:p>
            <w:pPr>
              <w:pStyle w:val="Compact"/>
            </w:pPr>
            <w:r>
              <w:t xml:space="preserve">Staff-facing workflow for reviewing, confirming, rejecting, rescheduling, and canceling appointments.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 Coordination</w:t>
            </w:r>
          </w:p>
        </w:tc>
        <w:tc>
          <w:tcPr/>
          <w:p>
            <w:pPr>
              <w:pStyle w:val="Compact"/>
            </w:pPr>
            <w:r>
              <w:t xml:space="preserve">Applies scheduling rules, manages appointment state, and coordinates downstream effects.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Form Management</w:t>
            </w:r>
          </w:p>
        </w:tc>
        <w:tc>
          <w:tcPr/>
          <w:p>
            <w:pPr>
              <w:pStyle w:val="Compact"/>
            </w:pPr>
            <w:r>
              <w:t xml:space="preserve">Manages intake form definitions, drafts, validation, submission, review status, and correction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 Coordination</w:t>
            </w:r>
          </w:p>
        </w:tc>
        <w:tc>
          <w:tcPr/>
          <w:p>
            <w:pPr>
              <w:pStyle w:val="Compact"/>
            </w:pPr>
            <w:r>
              <w:t xml:space="preserve">Determines when confirmations and reminders should be sent and tracks notification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EHR Synchronization</w:t>
            </w:r>
          </w:p>
        </w:tc>
        <w:tc>
          <w:tcPr/>
          <w:p>
            <w:pPr>
              <w:pStyle w:val="Compact"/>
            </w:pPr>
            <w:r>
              <w:t xml:space="preserve">Coordinates outbound appointment and intake synchronization and records sync outcomes.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 Coordination</w:t>
            </w:r>
          </w:p>
        </w:tc>
        <w:tc>
          <w:tcPr/>
          <w:p>
            <w:pPr>
              <w:pStyle w:val="Compact"/>
            </w:pPr>
            <w:r>
              <w:t xml:space="preserve">Coordinates optional eligibility requests and records eligibility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Enforces role-based access for staff, providers, administrators, and patient workflows.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Records important lifecycle events and user/system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Monitoring</w:t>
            </w:r>
          </w:p>
        </w:tc>
        <w:tc>
          <w:tcPr/>
          <w:p>
            <w:pPr>
              <w:pStyle w:val="Compact"/>
            </w:pPr>
            <w:r>
              <w:t xml:space="preserve">Tracks failed, pending, retried, and completed external integration attempts.</w:t>
            </w:r>
          </w:p>
        </w:tc>
      </w:tr>
    </w:tbl>
    <w:bookmarkEnd w:id="23"/>
    <w:bookmarkStart w:id="24" w:name="candidate-data-stores"/>
    <w:p>
      <w:pPr>
        <w:pStyle w:val="Heading3"/>
      </w:pPr>
      <w:r>
        <w:t xml:space="preserve">5. Candidate Data Stores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Store</w:t>
            </w:r>
          </w:p>
        </w:tc>
        <w:tc>
          <w:tcPr/>
          <w:p>
            <w:pPr>
              <w:pStyle w:val="Compact"/>
            </w:pPr>
            <w:r>
              <w:t xml:space="preserve">Architectural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 Store</w:t>
            </w:r>
          </w:p>
        </w:tc>
        <w:tc>
          <w:tcPr/>
          <w:p>
            <w:pPr>
              <w:pStyle w:val="Compact"/>
            </w:pPr>
            <w:r>
              <w:t xml:space="preserve">Stores appointment records, appointment status, scheduling metadata, and related external identifiers.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Store</w:t>
            </w:r>
          </w:p>
        </w:tc>
        <w:tc>
          <w:tcPr/>
          <w:p>
            <w:pPr>
              <w:pStyle w:val="Compact"/>
            </w:pPr>
            <w:r>
              <w:t xml:space="preserve">Stores intake form definitions, drafts, submissions, and review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Store</w:t>
            </w:r>
          </w:p>
        </w:tc>
        <w:tc>
          <w:tcPr/>
          <w:p>
            <w:pPr>
              <w:pStyle w:val="Compact"/>
            </w:pPr>
            <w:r>
              <w:t xml:space="preserve">Stores clinic-specific appointment types, cancellation rules, reminder rules, intake requirements, and feature settings.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Queue</w:t>
            </w:r>
          </w:p>
        </w:tc>
        <w:tc>
          <w:tcPr/>
          <w:p>
            <w:pPr>
              <w:pStyle w:val="Compact"/>
            </w:pPr>
            <w:r>
              <w:t xml:space="preserve">Buffers confirmation and reminder requests before delivery.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Status Store</w:t>
            </w:r>
          </w:p>
        </w:tc>
        <w:tc>
          <w:tcPr/>
          <w:p>
            <w:pPr>
              <w:pStyle w:val="Compact"/>
            </w:pPr>
            <w:r>
              <w:t xml:space="preserve">Tracks synchronization attempts, external references, retry state, and failure 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Store</w:t>
            </w:r>
          </w:p>
        </w:tc>
        <w:tc>
          <w:tcPr/>
          <w:p>
            <w:pPr>
              <w:pStyle w:val="Compact"/>
            </w:pPr>
            <w:r>
              <w:t xml:space="preserve">Stores significant user and system events for traceability.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 Result Store</w:t>
            </w:r>
          </w:p>
        </w:tc>
        <w:tc>
          <w:tcPr/>
          <w:p>
            <w:pPr>
              <w:pStyle w:val="Compact"/>
            </w:pPr>
            <w:r>
              <w:t xml:space="preserve">Stores eligibility request metadata and result summaries where eligibility checking is enabled.</w:t>
            </w:r>
          </w:p>
        </w:tc>
      </w:tr>
    </w:tbl>
    <w:bookmarkEnd w:id="24"/>
    <w:bookmarkStart w:id="25" w:name="candidate-external-interfaces"/>
    <w:p>
      <w:pPr>
        <w:pStyle w:val="Heading3"/>
      </w:pPr>
      <w:r>
        <w:t xml:space="preserve">6. Candidate External Interfaces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Scheduling Interface</w:t>
            </w:r>
          </w:p>
        </w:tc>
        <w:tc>
          <w:tcPr/>
          <w:p>
            <w:pPr>
              <w:pStyle w:val="Compact"/>
            </w:pPr>
            <w:r>
              <w:t xml:space="preserve">Clinic Appointment &amp; Intake System</w:t>
            </w:r>
          </w:p>
        </w:tc>
        <w:tc>
          <w:tcPr/>
          <w:p>
            <w:pPr>
              <w:pStyle w:val="Compact"/>
            </w:pPr>
            <w:r>
              <w:t xml:space="preserve">Patient-facing experience</w:t>
            </w:r>
          </w:p>
        </w:tc>
        <w:tc>
          <w:tcPr/>
          <w:p>
            <w:pPr>
              <w:pStyle w:val="Compact"/>
            </w:pPr>
            <w:r>
              <w:t xml:space="preserve">Supports slot search, booking, rescheduling, cancellation, and appointment 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Appointment Interface</w:t>
            </w:r>
          </w:p>
        </w:tc>
        <w:tc>
          <w:tcPr/>
          <w:p>
            <w:pPr>
              <w:pStyle w:val="Compact"/>
            </w:pPr>
            <w:r>
              <w:t xml:space="preserve">Clinic Appointment &amp; Intake System</w:t>
            </w:r>
          </w:p>
        </w:tc>
        <w:tc>
          <w:tcPr/>
          <w:p>
            <w:pPr>
              <w:pStyle w:val="Compact"/>
            </w:pPr>
            <w:r>
              <w:t xml:space="preserve">Staff-facing experience</w:t>
            </w:r>
          </w:p>
        </w:tc>
        <w:tc>
          <w:tcPr/>
          <w:p>
            <w:pPr>
              <w:pStyle w:val="Compact"/>
            </w:pPr>
            <w:r>
              <w:t xml:space="preserve">Supports appointment review, status changes, overrides, and operational 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Submission Interface</w:t>
            </w:r>
          </w:p>
        </w:tc>
        <w:tc>
          <w:tcPr/>
          <w:p>
            <w:pPr>
              <w:pStyle w:val="Compact"/>
            </w:pPr>
            <w:r>
              <w:t xml:space="preserve">Clinic Appointment &amp; Intake System</w:t>
            </w:r>
          </w:p>
        </w:tc>
        <w:tc>
          <w:tcPr/>
          <w:p>
            <w:pPr>
              <w:pStyle w:val="Compact"/>
            </w:pPr>
            <w:r>
              <w:t xml:space="preserve">Patient-facing experience</w:t>
            </w:r>
          </w:p>
        </w:tc>
        <w:tc>
          <w:tcPr/>
          <w:p>
            <w:pPr>
              <w:pStyle w:val="Compact"/>
            </w:pPr>
            <w:r>
              <w:t xml:space="preserve">Supports intake draft save, validation, submission, and correction.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Review Interface</w:t>
            </w:r>
          </w:p>
        </w:tc>
        <w:tc>
          <w:tcPr/>
          <w:p>
            <w:pPr>
              <w:pStyle w:val="Compact"/>
            </w:pPr>
            <w:r>
              <w:t xml:space="preserve">Clinic Appointment &amp; Intake System</w:t>
            </w:r>
          </w:p>
        </w:tc>
        <w:tc>
          <w:tcPr/>
          <w:p>
            <w:pPr>
              <w:pStyle w:val="Compact"/>
            </w:pPr>
            <w:r>
              <w:t xml:space="preserve">Staff/provider experience</w:t>
            </w:r>
          </w:p>
        </w:tc>
        <w:tc>
          <w:tcPr/>
          <w:p>
            <w:pPr>
              <w:pStyle w:val="Compact"/>
            </w:pPr>
            <w:r>
              <w:t xml:space="preserve">Supports intake review, missing information visibility, and review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EHR Synchronization Interface</w:t>
            </w:r>
          </w:p>
        </w:tc>
        <w:tc>
          <w:tcPr/>
          <w:p>
            <w:pPr>
              <w:pStyle w:val="Compact"/>
            </w:pPr>
            <w:r>
              <w:t xml:space="preserve">Electronic Health Record System</w:t>
            </w:r>
          </w:p>
        </w:tc>
        <w:tc>
          <w:tcPr/>
          <w:p>
            <w:pPr>
              <w:pStyle w:val="Compact"/>
            </w:pPr>
            <w:r>
              <w:t xml:space="preserve">Clinic Appointment &amp; Intake System</w:t>
            </w:r>
          </w:p>
        </w:tc>
        <w:tc>
          <w:tcPr/>
          <w:p>
            <w:pPr>
              <w:pStyle w:val="Compact"/>
            </w:pPr>
            <w:r>
              <w:t xml:space="preserve">Supports appointment and intake synchronization. External API shape will depend on the EHR.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Delivery Interface</w:t>
            </w:r>
          </w:p>
        </w:tc>
        <w:tc>
          <w:tcPr/>
          <w:p>
            <w:pPr>
              <w:pStyle w:val="Compact"/>
            </w:pPr>
            <w:r>
              <w:t xml:space="preserve">Notification Provider</w:t>
            </w:r>
          </w:p>
        </w:tc>
        <w:tc>
          <w:tcPr/>
          <w:p>
            <w:pPr>
              <w:pStyle w:val="Compact"/>
            </w:pPr>
            <w:r>
              <w:t xml:space="preserve">Clinic Appointment &amp; Intake System</w:t>
            </w:r>
          </w:p>
        </w:tc>
        <w:tc>
          <w:tcPr/>
          <w:p>
            <w:pPr>
              <w:pStyle w:val="Compact"/>
            </w:pPr>
            <w:r>
              <w:t xml:space="preserve">Supports email and SMS confirmations and reminders.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 Check Interface</w:t>
            </w:r>
          </w:p>
        </w:tc>
        <w:tc>
          <w:tcPr/>
          <w:p>
            <w:pPr>
              <w:pStyle w:val="Compact"/>
            </w:pPr>
            <w:r>
              <w:t xml:space="preserve">Insurance Eligibility Service</w:t>
            </w:r>
          </w:p>
        </w:tc>
        <w:tc>
          <w:tcPr/>
          <w:p>
            <w:pPr>
              <w:pStyle w:val="Compact"/>
            </w:pPr>
            <w:r>
              <w:t xml:space="preserve">Clinic Appointment &amp; Intake System</w:t>
            </w:r>
          </w:p>
        </w:tc>
        <w:tc>
          <w:tcPr/>
          <w:p>
            <w:pPr>
              <w:pStyle w:val="Compact"/>
            </w:pPr>
            <w:r>
              <w:t xml:space="preserve">Optional integration for insurance eligibility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Authentication Interface</w:t>
            </w:r>
          </w:p>
        </w:tc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Clinic Appointment &amp; Intake System</w:t>
            </w:r>
          </w:p>
        </w:tc>
        <w:tc>
          <w:tcPr/>
          <w:p>
            <w:pPr>
              <w:pStyle w:val="Compact"/>
            </w:pPr>
            <w:r>
              <w:t xml:space="preserve">Optional integration for staff and provider identity.</w:t>
            </w:r>
          </w:p>
        </w:tc>
      </w:tr>
    </w:tbl>
    <w:bookmarkEnd w:id="25"/>
    <w:bookmarkStart w:id="26" w:name="X6f75865cbc1b77767a46f68eb6af94017558034"/>
    <w:p>
      <w:pPr>
        <w:pStyle w:val="Heading3"/>
      </w:pPr>
      <w:r>
        <w:t xml:space="preserve">7. Primary Workflows for Architecture Modeling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Appointment</w:t>
            </w:r>
          </w:p>
        </w:tc>
        <w:tc>
          <w:tcPr/>
          <w:p>
            <w:pPr>
              <w:pStyle w:val="Compact"/>
            </w:pPr>
            <w:r>
              <w:t xml:space="preserve">Patient searches availability, selects a slot, submits booking/request, receives confirmation, and appointment is synchronized externally.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Reschedule Appointment</w:t>
            </w:r>
          </w:p>
        </w:tc>
        <w:tc>
          <w:tcPr/>
          <w:p>
            <w:pPr>
              <w:pStyle w:val="Compact"/>
            </w:pPr>
            <w:r>
              <w:t xml:space="preserve">Patient or staff changes appointment date/time; system updates appointment state, sends notification, and synchronizes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Appointment</w:t>
            </w:r>
          </w:p>
        </w:tc>
        <w:tc>
          <w:tcPr/>
          <w:p>
            <w:pPr>
              <w:pStyle w:val="Compact"/>
            </w:pPr>
            <w:r>
              <w:t xml:space="preserve">Patient or staff cancels appointment; system validates rules, updates status, sends notification, and synchronizes cancellation.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Intake</w:t>
            </w:r>
          </w:p>
        </w:tc>
        <w:tc>
          <w:tcPr/>
          <w:p>
            <w:pPr>
              <w:pStyle w:val="Compact"/>
            </w:pPr>
            <w:r>
              <w:t xml:space="preserve">Patient completes forms, system validates required fields, stores submission, and makes it available for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Intake</w:t>
            </w:r>
          </w:p>
        </w:tc>
        <w:tc>
          <w:tcPr/>
          <w:p>
            <w:pPr>
              <w:pStyle w:val="Compact"/>
            </w:pPr>
            <w:r>
              <w:t xml:space="preserve">Staff or provider reviews submitted intake and marks review state or requests corrections.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Reminder</w:t>
            </w:r>
          </w:p>
        </w:tc>
        <w:tc>
          <w:tcPr/>
          <w:p>
            <w:pPr>
              <w:pStyle w:val="Compact"/>
            </w:pPr>
            <w:r>
              <w:t xml:space="preserve">System identifies reminder candidates, prepares message, sends through notification provider, and records delivery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Appointment to EHR</w:t>
            </w:r>
          </w:p>
        </w:tc>
        <w:tc>
          <w:tcPr/>
          <w:p>
            <w:pPr>
              <w:pStyle w:val="Compact"/>
            </w:pPr>
            <w:r>
              <w:t xml:space="preserve">System sends appointment data, records external identifiers, handles success/failure, and retries where appropriate.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Intake to EHR</w:t>
            </w:r>
          </w:p>
        </w:tc>
        <w:tc>
          <w:tcPr/>
          <w:p>
            <w:pPr>
              <w:pStyle w:val="Compact"/>
            </w:pPr>
            <w:r>
              <w:t xml:space="preserve">System sends submitted intake data, records outcome, and exposes failures to staff.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Eligibility</w:t>
            </w:r>
          </w:p>
        </w:tc>
        <w:tc>
          <w:tcPr/>
          <w:p>
            <w:pPr>
              <w:pStyle w:val="Compact"/>
            </w:pPr>
            <w:r>
              <w:t xml:space="preserve">System submits eligibility request, records response, and displays status to authorized staff.</w:t>
            </w:r>
          </w:p>
        </w:tc>
      </w:tr>
    </w:tbl>
    <w:bookmarkEnd w:id="26"/>
    <w:bookmarkStart w:id="30" w:name="key-state-models"/>
    <w:p>
      <w:pPr>
        <w:pStyle w:val="Heading3"/>
      </w:pPr>
      <w:r>
        <w:t xml:space="preserve">8. Key State Models</w:t>
      </w:r>
    </w:p>
    <w:bookmarkStart w:id="27" w:name="appointment-state"/>
    <w:p>
      <w:pPr>
        <w:pStyle w:val="Heading4"/>
      </w:pPr>
      <w:r>
        <w:t xml:space="preserve">Appointment State</w:t>
      </w:r>
    </w:p>
    <w:p>
      <w:pPr>
        <w:pStyle w:val="FirstParagraph"/>
      </w:pPr>
      <w:r>
        <w:t xml:space="preserve">Candidate states:</w:t>
      </w:r>
    </w:p>
    <w:p>
      <w:pPr>
        <w:pStyle w:val="Compact"/>
        <w:numPr>
          <w:ilvl w:val="0"/>
          <w:numId w:val="1001"/>
        </w:numPr>
      </w:pPr>
      <w:r>
        <w:t xml:space="preserve">Requested.</w:t>
      </w:r>
    </w:p>
    <w:p>
      <w:pPr>
        <w:pStyle w:val="Compact"/>
        <w:numPr>
          <w:ilvl w:val="0"/>
          <w:numId w:val="1001"/>
        </w:numPr>
      </w:pPr>
      <w:r>
        <w:t xml:space="preserve">Confirmed.</w:t>
      </w:r>
    </w:p>
    <w:p>
      <w:pPr>
        <w:pStyle w:val="Compact"/>
        <w:numPr>
          <w:ilvl w:val="0"/>
          <w:numId w:val="1001"/>
        </w:numPr>
      </w:pPr>
      <w:r>
        <w:t xml:space="preserve">Rescheduled.</w:t>
      </w:r>
    </w:p>
    <w:p>
      <w:pPr>
        <w:pStyle w:val="Compact"/>
        <w:numPr>
          <w:ilvl w:val="0"/>
          <w:numId w:val="1001"/>
        </w:numPr>
      </w:pPr>
      <w:r>
        <w:t xml:space="preserve">Canceled.</w:t>
      </w:r>
    </w:p>
    <w:p>
      <w:pPr>
        <w:pStyle w:val="Compact"/>
        <w:numPr>
          <w:ilvl w:val="0"/>
          <w:numId w:val="1001"/>
        </w:numPr>
      </w:pPr>
      <w:r>
        <w:t xml:space="preserve">Completed.</w:t>
      </w:r>
    </w:p>
    <w:p>
      <w:pPr>
        <w:pStyle w:val="Compact"/>
        <w:numPr>
          <w:ilvl w:val="0"/>
          <w:numId w:val="1001"/>
        </w:numPr>
      </w:pPr>
      <w:r>
        <w:t xml:space="preserve">No-show.</w:t>
      </w:r>
    </w:p>
    <w:p>
      <w:pPr>
        <w:pStyle w:val="Compact"/>
        <w:numPr>
          <w:ilvl w:val="0"/>
          <w:numId w:val="1001"/>
        </w:numPr>
      </w:pPr>
      <w:r>
        <w:t xml:space="preserve">Sync pending.</w:t>
      </w:r>
    </w:p>
    <w:p>
      <w:pPr>
        <w:pStyle w:val="Compact"/>
        <w:numPr>
          <w:ilvl w:val="0"/>
          <w:numId w:val="1001"/>
        </w:numPr>
      </w:pPr>
      <w:r>
        <w:t xml:space="preserve">Sync failed.</w:t>
      </w:r>
    </w:p>
    <w:p>
      <w:pPr>
        <w:pStyle w:val="FirstParagraph"/>
      </w:pPr>
      <w:r>
        <w:t xml:space="preserve">The architecture should clarify whether synchronization state is part of appointment state or tracked separately.</w:t>
      </w:r>
    </w:p>
    <w:bookmarkEnd w:id="27"/>
    <w:bookmarkStart w:id="28" w:name="intake-state"/>
    <w:p>
      <w:pPr>
        <w:pStyle w:val="Heading4"/>
      </w:pPr>
      <w:r>
        <w:t xml:space="preserve">Intake State</w:t>
      </w:r>
    </w:p>
    <w:p>
      <w:pPr>
        <w:pStyle w:val="FirstParagraph"/>
      </w:pPr>
      <w:r>
        <w:t xml:space="preserve">Candidate states:</w:t>
      </w:r>
    </w:p>
    <w:p>
      <w:pPr>
        <w:pStyle w:val="Compact"/>
        <w:numPr>
          <w:ilvl w:val="0"/>
          <w:numId w:val="1002"/>
        </w:numPr>
      </w:pPr>
      <w:r>
        <w:t xml:space="preserve">Not started.</w:t>
      </w:r>
    </w:p>
    <w:p>
      <w:pPr>
        <w:pStyle w:val="Compact"/>
        <w:numPr>
          <w:ilvl w:val="0"/>
          <w:numId w:val="1002"/>
        </w:numPr>
      </w:pPr>
      <w:r>
        <w:t xml:space="preserve">In progress.</w:t>
      </w:r>
    </w:p>
    <w:p>
      <w:pPr>
        <w:pStyle w:val="Compact"/>
        <w:numPr>
          <w:ilvl w:val="0"/>
          <w:numId w:val="1002"/>
        </w:numPr>
      </w:pPr>
      <w:r>
        <w:t xml:space="preserve">Submitted.</w:t>
      </w:r>
    </w:p>
    <w:p>
      <w:pPr>
        <w:pStyle w:val="Compact"/>
        <w:numPr>
          <w:ilvl w:val="0"/>
          <w:numId w:val="1002"/>
        </w:numPr>
      </w:pPr>
      <w:r>
        <w:t xml:space="preserve">Needs correction.</w:t>
      </w:r>
    </w:p>
    <w:p>
      <w:pPr>
        <w:pStyle w:val="Compact"/>
        <w:numPr>
          <w:ilvl w:val="0"/>
          <w:numId w:val="1002"/>
        </w:numPr>
      </w:pPr>
      <w:r>
        <w:t xml:space="preserve">Reviewed.</w:t>
      </w:r>
    </w:p>
    <w:p>
      <w:pPr>
        <w:pStyle w:val="Compact"/>
        <w:numPr>
          <w:ilvl w:val="0"/>
          <w:numId w:val="1002"/>
        </w:numPr>
      </w:pPr>
      <w:r>
        <w:t xml:space="preserve">Sync pending.</w:t>
      </w:r>
    </w:p>
    <w:p>
      <w:pPr>
        <w:pStyle w:val="Compact"/>
        <w:numPr>
          <w:ilvl w:val="0"/>
          <w:numId w:val="1002"/>
        </w:numPr>
      </w:pPr>
      <w:r>
        <w:t xml:space="preserve">Sync failed.</w:t>
      </w:r>
    </w:p>
    <w:bookmarkEnd w:id="28"/>
    <w:bookmarkStart w:id="29" w:name="integration-attempt-state"/>
    <w:p>
      <w:pPr>
        <w:pStyle w:val="Heading4"/>
      </w:pPr>
      <w:r>
        <w:t xml:space="preserve">Integration Attempt State</w:t>
      </w:r>
    </w:p>
    <w:p>
      <w:pPr>
        <w:pStyle w:val="FirstParagraph"/>
      </w:pPr>
      <w:r>
        <w:t xml:space="preserve">Candidate states:</w:t>
      </w:r>
    </w:p>
    <w:p>
      <w:pPr>
        <w:pStyle w:val="Compact"/>
        <w:numPr>
          <w:ilvl w:val="0"/>
          <w:numId w:val="1003"/>
        </w:numPr>
      </w:pPr>
      <w:r>
        <w:t xml:space="preserve">Pending.</w:t>
      </w:r>
    </w:p>
    <w:p>
      <w:pPr>
        <w:pStyle w:val="Compact"/>
        <w:numPr>
          <w:ilvl w:val="0"/>
          <w:numId w:val="1003"/>
        </w:numPr>
      </w:pPr>
      <w:r>
        <w:t xml:space="preserve">Sent.</w:t>
      </w:r>
    </w:p>
    <w:p>
      <w:pPr>
        <w:pStyle w:val="Compact"/>
        <w:numPr>
          <w:ilvl w:val="0"/>
          <w:numId w:val="1003"/>
        </w:numPr>
      </w:pPr>
      <w:r>
        <w:t xml:space="preserve">Succeeded.</w:t>
      </w:r>
    </w:p>
    <w:p>
      <w:pPr>
        <w:pStyle w:val="Compact"/>
        <w:numPr>
          <w:ilvl w:val="0"/>
          <w:numId w:val="1003"/>
        </w:numPr>
      </w:pPr>
      <w:r>
        <w:t xml:space="preserve">Failed.</w:t>
      </w:r>
    </w:p>
    <w:p>
      <w:pPr>
        <w:pStyle w:val="Compact"/>
        <w:numPr>
          <w:ilvl w:val="0"/>
          <w:numId w:val="1003"/>
        </w:numPr>
      </w:pPr>
      <w:r>
        <w:t xml:space="preserve">Retrying.</w:t>
      </w:r>
    </w:p>
    <w:p>
      <w:pPr>
        <w:pStyle w:val="Compact"/>
        <w:numPr>
          <w:ilvl w:val="0"/>
          <w:numId w:val="1003"/>
        </w:numPr>
      </w:pPr>
      <w:r>
        <w:t xml:space="preserve">Abandoned.</w:t>
      </w:r>
    </w:p>
    <w:p>
      <w:pPr>
        <w:pStyle w:val="Compact"/>
        <w:numPr>
          <w:ilvl w:val="0"/>
          <w:numId w:val="1003"/>
        </w:numPr>
      </w:pPr>
      <w:r>
        <w:t xml:space="preserve">Requires manual review.</w:t>
      </w:r>
    </w:p>
    <w:bookmarkEnd w:id="29"/>
    <w:bookmarkEnd w:id="30"/>
    <w:bookmarkStart w:id="31" w:name="key-quality-drivers"/>
    <w:p>
      <w:pPr>
        <w:pStyle w:val="Heading3"/>
      </w:pPr>
      <w:r>
        <w:t xml:space="preserve">9. Key Quality Drivers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Driver</w:t>
            </w:r>
          </w:p>
        </w:tc>
        <w:tc>
          <w:tcPr/>
          <w:p>
            <w:pPr>
              <w:pStyle w:val="Compact"/>
            </w:pPr>
            <w:r>
              <w:t xml:space="preserve">Architectural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Patient information should be minimized, access-controlled, encrypted, and protected in logs and notifications.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Appointment changes, intake submissions, reviews, reminders, and external sync attempts require traceable event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Failed external integrations should not lose state; retry and manual review paths are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Patient scheduling and intake should remain available outside clinic hours, even if some integrations are temporarily unavailable.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Consistency</w:t>
            </w:r>
          </w:p>
        </w:tc>
        <w:tc>
          <w:tcPr/>
          <w:p>
            <w:pPr>
              <w:pStyle w:val="Compact"/>
            </w:pPr>
            <w:r>
              <w:t xml:space="preserve">Appointment and intake status must remain understandable across local state and external system synchronization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Patient workflows should remain simple despite identity verification, required forms, and validation rules.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Configurability</w:t>
            </w:r>
          </w:p>
        </w:tc>
        <w:tc>
          <w:tcPr/>
          <w:p>
            <w:pPr>
              <w:pStyle w:val="Compact"/>
            </w:pPr>
            <w:r>
              <w:t xml:space="preserve">Clinics need control over appointment types, reminders, intake requirements, and cancellation policies.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Staff/provider access and patient access require distinct authentication and authorization patterns.</w:t>
            </w:r>
          </w:p>
        </w:tc>
      </w:tr>
    </w:tbl>
    <w:bookmarkEnd w:id="31"/>
    <w:bookmarkStart w:id="32" w:name="architecture-risks"/>
    <w:p>
      <w:pPr>
        <w:pStyle w:val="Heading3"/>
      </w:pPr>
      <w:r>
        <w:t xml:space="preserve">10. Architecture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Architectural Concern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EHR API variability</w:t>
            </w:r>
          </w:p>
        </w:tc>
        <w:tc>
          <w:tcPr/>
          <w:p>
            <w:pPr>
              <w:pStyle w:val="Compact"/>
            </w:pPr>
            <w:r>
              <w:t xml:space="preserve">Different electronic health record systems may require adapter-specific synchronization behavior.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source of truth</w:t>
            </w:r>
          </w:p>
        </w:tc>
        <w:tc>
          <w:tcPr/>
          <w:p>
            <w:pPr>
              <w:pStyle w:val="Compact"/>
            </w:pPr>
            <w:r>
              <w:t xml:space="preserve">Appointment, patient, and intake data ownership must be defined to avoid inconsistent updates.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external failures</w:t>
            </w:r>
          </w:p>
        </w:tc>
        <w:tc>
          <w:tcPr/>
          <w:p>
            <w:pPr>
              <w:pStyle w:val="Compact"/>
            </w:pPr>
            <w:r>
              <w:t xml:space="preserve">Appointment creation may succeed locally while EHR sync or notification delivery fails.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notification content</w:t>
            </w:r>
          </w:p>
        </w:tc>
        <w:tc>
          <w:tcPr/>
          <w:p>
            <w:pPr>
              <w:pStyle w:val="Compact"/>
            </w:pPr>
            <w:r>
              <w:t xml:space="preserve">Reminder content must avoid exposing protected or sensitive health 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versioning</w:t>
            </w:r>
          </w:p>
        </w:tc>
        <w:tc>
          <w:tcPr/>
          <w:p>
            <w:pPr>
              <w:pStyle w:val="Compact"/>
            </w:pPr>
            <w:r>
              <w:t xml:space="preserve">Submitted intake may need versioning if patients revise information after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matching</w:t>
            </w:r>
          </w:p>
        </w:tc>
        <w:tc>
          <w:tcPr/>
          <w:p>
            <w:pPr>
              <w:pStyle w:val="Compact"/>
            </w:pPr>
            <w:r>
              <w:t xml:space="preserve">Matching patient-entered data to EHR patient records may be error-prone.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Eligibility dependency</w:t>
            </w:r>
          </w:p>
        </w:tc>
        <w:tc>
          <w:tcPr/>
          <w:p>
            <w:pPr>
              <w:pStyle w:val="Compact"/>
            </w:pPr>
            <w:r>
              <w:t xml:space="preserve">Eligibility service downtime should not necessarily block scheduling.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complexity</w:t>
            </w:r>
          </w:p>
        </w:tc>
        <w:tc>
          <w:tcPr/>
          <w:p>
            <w:pPr>
              <w:pStyle w:val="Compact"/>
            </w:pPr>
            <w:r>
              <w:t xml:space="preserve">Staff, providers, and administrators may require different access to the same appointment and intake records.</w:t>
            </w:r>
          </w:p>
        </w:tc>
      </w:tr>
    </w:tbl>
    <w:bookmarkEnd w:id="32"/>
    <w:bookmarkStart w:id="33" w:name="open-architecture-questions"/>
    <w:p>
      <w:pPr>
        <w:pStyle w:val="Heading3"/>
      </w:pPr>
      <w:r>
        <w:t xml:space="preserve">11. Open Architecture Questions</w:t>
      </w:r>
    </w:p>
    <w:p>
      <w:pPr>
        <w:pStyle w:val="Compact"/>
        <w:numPr>
          <w:ilvl w:val="0"/>
          <w:numId w:val="1004"/>
        </w:numPr>
      </w:pPr>
      <w:r>
        <w:t xml:space="preserve">Should patients authenticate with a full account, magic link, verification code, or clinic-provided token?</w:t>
      </w:r>
    </w:p>
    <w:p>
      <w:pPr>
        <w:pStyle w:val="Compact"/>
        <w:numPr>
          <w:ilvl w:val="0"/>
          <w:numId w:val="1004"/>
        </w:numPr>
      </w:pPr>
      <w:r>
        <w:t xml:space="preserve">Is appointment availability mastered locally, in the electronic health record system, or in another scheduling system?</w:t>
      </w:r>
    </w:p>
    <w:p>
      <w:pPr>
        <w:pStyle w:val="Compact"/>
        <w:numPr>
          <w:ilvl w:val="0"/>
          <w:numId w:val="1004"/>
        </w:numPr>
      </w:pPr>
      <w:r>
        <w:t xml:space="preserve">Is this system allowed to directly confirm appointments, or must staff approve all appointment requests?</w:t>
      </w:r>
    </w:p>
    <w:p>
      <w:pPr>
        <w:pStyle w:val="Compact"/>
        <w:numPr>
          <w:ilvl w:val="0"/>
          <w:numId w:val="1004"/>
        </w:numPr>
      </w:pPr>
      <w:r>
        <w:t xml:space="preserve">Which appointment changes must be synchronized immediately versus queued?</w:t>
      </w:r>
    </w:p>
    <w:p>
      <w:pPr>
        <w:pStyle w:val="Compact"/>
        <w:numPr>
          <w:ilvl w:val="0"/>
          <w:numId w:val="1004"/>
        </w:numPr>
      </w:pPr>
      <w:r>
        <w:t xml:space="preserve">What data should be sent to the electronic health record system for each intake submission?</w:t>
      </w:r>
    </w:p>
    <w:p>
      <w:pPr>
        <w:pStyle w:val="Compact"/>
        <w:numPr>
          <w:ilvl w:val="0"/>
          <w:numId w:val="1004"/>
        </w:numPr>
      </w:pPr>
      <w:r>
        <w:t xml:space="preserve">Should intake drafts expire after a configured period?</w:t>
      </w:r>
    </w:p>
    <w:p>
      <w:pPr>
        <w:pStyle w:val="Compact"/>
        <w:numPr>
          <w:ilvl w:val="0"/>
          <w:numId w:val="1004"/>
        </w:numPr>
      </w:pPr>
      <w:r>
        <w:t xml:space="preserve">Should patients be able to update submitted intake forms after staff review?</w:t>
      </w:r>
    </w:p>
    <w:p>
      <w:pPr>
        <w:pStyle w:val="Compact"/>
        <w:numPr>
          <w:ilvl w:val="0"/>
          <w:numId w:val="1004"/>
        </w:numPr>
      </w:pPr>
      <w:r>
        <w:t xml:space="preserve">What happens when a patient submits intake shortly before the appointment?</w:t>
      </w:r>
    </w:p>
    <w:p>
      <w:pPr>
        <w:pStyle w:val="Compact"/>
        <w:numPr>
          <w:ilvl w:val="0"/>
          <w:numId w:val="1004"/>
        </w:numPr>
      </w:pPr>
      <w:r>
        <w:t xml:space="preserve">Which notification events are mandatory, optional, or clinic-configurable?</w:t>
      </w:r>
    </w:p>
    <w:p>
      <w:pPr>
        <w:pStyle w:val="Compact"/>
        <w:numPr>
          <w:ilvl w:val="0"/>
          <w:numId w:val="1004"/>
        </w:numPr>
      </w:pPr>
      <w:r>
        <w:t xml:space="preserve">What level of operational tooling is required for staff to retry failed synchronization attempts?</w:t>
      </w:r>
    </w:p>
    <w:bookmarkEnd w:id="33"/>
    <w:bookmarkStart w:id="34" w:name="recommended-modeling-scope"/>
    <w:p>
      <w:pPr>
        <w:pStyle w:val="Heading3"/>
      </w:pPr>
      <w:r>
        <w:t xml:space="preserve">12. Recommended Modeling Scope</w:t>
      </w:r>
    </w:p>
    <w:p>
      <w:pPr>
        <w:pStyle w:val="FirstParagraph"/>
      </w:pPr>
      <w:r>
        <w:t xml:space="preserve">For the initial architecture model, focus on:</w:t>
      </w:r>
    </w:p>
    <w:p>
      <w:pPr>
        <w:pStyle w:val="Compact"/>
        <w:numPr>
          <w:ilvl w:val="0"/>
          <w:numId w:val="1005"/>
        </w:numPr>
      </w:pPr>
      <w:r>
        <w:t xml:space="preserve">Appointment scheduling and appointment management.</w:t>
      </w:r>
    </w:p>
    <w:p>
      <w:pPr>
        <w:pStyle w:val="Compact"/>
        <w:numPr>
          <w:ilvl w:val="0"/>
          <w:numId w:val="1005"/>
        </w:numPr>
      </w:pPr>
      <w:r>
        <w:t xml:space="preserve">Intake submission and review.</w:t>
      </w:r>
    </w:p>
    <w:p>
      <w:pPr>
        <w:pStyle w:val="Compact"/>
        <w:numPr>
          <w:ilvl w:val="0"/>
          <w:numId w:val="1005"/>
        </w:numPr>
      </w:pPr>
      <w:r>
        <w:t xml:space="preserve">Reminder delivery.</w:t>
      </w:r>
    </w:p>
    <w:p>
      <w:pPr>
        <w:pStyle w:val="Compact"/>
        <w:numPr>
          <w:ilvl w:val="0"/>
          <w:numId w:val="1005"/>
        </w:numPr>
      </w:pPr>
      <w:r>
        <w:t xml:space="preserve">Electronic health record synchronization.</w:t>
      </w:r>
    </w:p>
    <w:p>
      <w:pPr>
        <w:pStyle w:val="Compact"/>
        <w:numPr>
          <w:ilvl w:val="0"/>
          <w:numId w:val="1005"/>
        </w:numPr>
      </w:pPr>
      <w:r>
        <w:t xml:space="preserve">Audit and integration status tracking.</w:t>
      </w:r>
    </w:p>
    <w:p>
      <w:pPr>
        <w:pStyle w:val="FirstParagraph"/>
      </w:pPr>
      <w:r>
        <w:t xml:space="preserve">Defer advanced modeling for:</w:t>
      </w:r>
    </w:p>
    <w:p>
      <w:pPr>
        <w:pStyle w:val="Compact"/>
        <w:numPr>
          <w:ilvl w:val="0"/>
          <w:numId w:val="1006"/>
        </w:numPr>
      </w:pPr>
      <w:r>
        <w:t xml:space="preserve">Insurance eligibility.</w:t>
      </w:r>
    </w:p>
    <w:p>
      <w:pPr>
        <w:pStyle w:val="Compact"/>
        <w:numPr>
          <w:ilvl w:val="0"/>
          <w:numId w:val="1006"/>
        </w:numPr>
      </w:pPr>
      <w:r>
        <w:t xml:space="preserve">Bidirectional EHR reconciliation.</w:t>
      </w:r>
    </w:p>
    <w:p>
      <w:pPr>
        <w:pStyle w:val="Compact"/>
        <w:numPr>
          <w:ilvl w:val="0"/>
          <w:numId w:val="1006"/>
        </w:numPr>
      </w:pPr>
      <w:r>
        <w:t xml:space="preserve">Patient profile management.</w:t>
      </w:r>
    </w:p>
    <w:p>
      <w:pPr>
        <w:pStyle w:val="Compact"/>
        <w:numPr>
          <w:ilvl w:val="0"/>
          <w:numId w:val="1006"/>
        </w:numPr>
      </w:pPr>
      <w:r>
        <w:t xml:space="preserve">Waitlist optimization.</w:t>
      </w:r>
    </w:p>
    <w:p>
      <w:pPr>
        <w:pStyle w:val="Compact"/>
        <w:numPr>
          <w:ilvl w:val="0"/>
          <w:numId w:val="1006"/>
        </w:numPr>
      </w:pPr>
      <w:r>
        <w:t xml:space="preserve">Advanced analytics.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2026-07-08T12:49:36Z</dcterms:created>
  <dcterms:modified xsi:type="dcterms:W3CDTF">2026-07-08T12:49:36Z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