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C392" w14:textId="77E8A4B8" w:rsidR="008570EE" w:rsidRDefault="00EB6AF8">
      <w:pPr>
        <w:rPr>
          <w:rFonts w:ascii="Times New Roman" w:hAnsi="Times New Roman" w:cs="Times New Roman"/>
          <w:b/>
          <w:bCs/>
        </w:rPr>
      </w:pPr>
      <w:r>
        <w:rPr>
          <w:rFonts w:ascii="Times New Roman" w:hAnsi="Times New Roman" w:cs="Times New Roman"/>
          <w:b/>
          <w:bCs/>
        </w:rPr>
        <w:t>Accessing the Metadata</w:t>
      </w:r>
    </w:p>
    <w:p w14:paraId="4402A26F" w14:textId="596E6AEB" w:rsidR="00C523D3" w:rsidRDefault="008570EE">
      <w:pPr>
        <w:rPr>
          <w:rFonts w:ascii="Times New Roman" w:hAnsi="Times New Roman" w:cs="Times New Roman"/>
          <w:noProof/>
          <w:color w:val="000000" w:themeColor="text1"/>
        </w:rPr>
      </w:pPr>
      <w:r>
        <w:rPr>
          <w:rFonts w:ascii="Times New Roman" w:hAnsi="Times New Roman" w:cs="Times New Roman"/>
        </w:rPr>
        <w:t>We access the BCI Competition IV 2a dataset through the MOABB python framework. All the information about the dataset can be accessed through</w:t>
      </w:r>
      <w:r w:rsidR="00C8739D">
        <w:rPr>
          <w:rFonts w:ascii="Times New Roman" w:hAnsi="Times New Roman" w:cs="Times New Roman"/>
        </w:rPr>
        <w:t xml:space="preserve"> </w:t>
      </w:r>
      <w:r w:rsidR="00C8739D" w:rsidRPr="00C8739D">
        <w:rPr>
          <w:rFonts w:ascii="Times New Roman" w:hAnsi="Times New Roman" w:cs="Times New Roman"/>
          <w:i/>
          <w:iCs/>
          <w:color w:val="EE0000"/>
          <w:sz w:val="20"/>
          <w:szCs w:val="20"/>
        </w:rPr>
        <w:t>moabb.datasets.BNCI2014_001.METADATA</w:t>
      </w:r>
      <w:r w:rsidR="00C8739D">
        <w:rPr>
          <w:rFonts w:ascii="Times New Roman" w:hAnsi="Times New Roman" w:cs="Times New Roman"/>
          <w:i/>
          <w:iCs/>
          <w:color w:val="EE0000"/>
          <w:sz w:val="20"/>
          <w:szCs w:val="20"/>
        </w:rPr>
        <w:t xml:space="preserve"> </w:t>
      </w:r>
      <w:r w:rsidR="00C8739D">
        <w:rPr>
          <w:rFonts w:ascii="Times New Roman" w:hAnsi="Times New Roman" w:cs="Times New Roman"/>
          <w:color w:val="000000" w:themeColor="text1"/>
        </w:rPr>
        <w:t xml:space="preserve">and the figure </w:t>
      </w:r>
      <w:r w:rsidR="00524A87">
        <w:rPr>
          <w:rFonts w:ascii="Times New Roman" w:hAnsi="Times New Roman" w:cs="Times New Roman"/>
          <w:color w:val="000000" w:themeColor="text1"/>
        </w:rPr>
        <w:t>below</w:t>
      </w:r>
      <w:r w:rsidR="00C8739D">
        <w:rPr>
          <w:rFonts w:ascii="Times New Roman" w:hAnsi="Times New Roman" w:cs="Times New Roman"/>
          <w:color w:val="000000" w:themeColor="text1"/>
        </w:rPr>
        <w:t xml:space="preserve"> summarize</w:t>
      </w:r>
      <w:r w:rsidR="00543A46">
        <w:rPr>
          <w:rFonts w:ascii="Times New Roman" w:hAnsi="Times New Roman" w:cs="Times New Roman"/>
          <w:color w:val="000000" w:themeColor="text1"/>
        </w:rPr>
        <w:t>s</w:t>
      </w:r>
      <w:r w:rsidR="00FA3963">
        <w:rPr>
          <w:rFonts w:ascii="Times New Roman" w:hAnsi="Times New Roman" w:cs="Times New Roman"/>
          <w:color w:val="000000" w:themeColor="text1"/>
        </w:rPr>
        <w:t xml:space="preserve"> </w:t>
      </w:r>
      <w:r w:rsidR="00F91DF3">
        <w:rPr>
          <w:rFonts w:ascii="Times New Roman" w:hAnsi="Times New Roman" w:cs="Times New Roman"/>
          <w:color w:val="000000" w:themeColor="text1"/>
        </w:rPr>
        <w:t>how the total sampl</w:t>
      </w:r>
      <w:r w:rsidR="00092449">
        <w:rPr>
          <w:rFonts w:ascii="Times New Roman" w:hAnsi="Times New Roman" w:cs="Times New Roman"/>
          <w:color w:val="000000" w:themeColor="text1"/>
        </w:rPr>
        <w:t>e (i.e. trials)</w:t>
      </w:r>
      <w:r w:rsidR="00F91DF3">
        <w:rPr>
          <w:rFonts w:ascii="Times New Roman" w:hAnsi="Times New Roman" w:cs="Times New Roman"/>
          <w:color w:val="000000" w:themeColor="text1"/>
        </w:rPr>
        <w:t xml:space="preserve"> count is made of. </w:t>
      </w:r>
      <w:r w:rsidR="00EB6AF8">
        <w:rPr>
          <w:rFonts w:ascii="Times New Roman" w:hAnsi="Times New Roman" w:cs="Times New Roman"/>
          <w:color w:val="000000" w:themeColor="text1"/>
        </w:rPr>
        <w:t>In addition to that the following details in the table are available as metadata</w:t>
      </w:r>
    </w:p>
    <w:p w14:paraId="3AE0D27A" w14:textId="12D2C0E1" w:rsidR="00EB6AF8" w:rsidRDefault="00C523D3" w:rsidP="00BA4D8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A228BC2" wp14:editId="6A583F7B">
            <wp:extent cx="4850130" cy="3007995"/>
            <wp:effectExtent l="0" t="0" r="7620" b="1905"/>
            <wp:docPr id="3336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894" name="Picture 333689894"/>
                    <pic:cNvPicPr/>
                  </pic:nvPicPr>
                  <pic:blipFill rotWithShape="1">
                    <a:blip r:embed="rId4" cstate="print">
                      <a:extLst>
                        <a:ext uri="{28A0092B-C50C-407E-A947-70E740481C1C}">
                          <a14:useLocalDpi xmlns:a14="http://schemas.microsoft.com/office/drawing/2010/main" val="0"/>
                        </a:ext>
                      </a:extLst>
                    </a:blip>
                    <a:srcRect l="11472" r="10091"/>
                    <a:stretch>
                      <a:fillRect/>
                    </a:stretch>
                  </pic:blipFill>
                  <pic:spPr bwMode="auto">
                    <a:xfrm>
                      <a:off x="0" y="0"/>
                      <a:ext cx="4850130" cy="300799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text" w:horzAnchor="margin" w:tblpXSpec="center" w:tblpY="75"/>
        <w:tblW w:w="0" w:type="auto"/>
        <w:shd w:val="clear" w:color="auto" w:fill="CAEDFB" w:themeFill="accent4" w:themeFillTint="33"/>
        <w:tblLook w:val="04A0" w:firstRow="1" w:lastRow="0" w:firstColumn="1" w:lastColumn="0" w:noHBand="0" w:noVBand="1"/>
      </w:tblPr>
      <w:tblGrid>
        <w:gridCol w:w="2122"/>
        <w:gridCol w:w="2126"/>
      </w:tblGrid>
      <w:tr w:rsidR="00C523D3" w:rsidRPr="00F91DF3" w14:paraId="4CCA82D3" w14:textId="77777777" w:rsidTr="00C523D3">
        <w:tc>
          <w:tcPr>
            <w:tcW w:w="2122" w:type="dxa"/>
            <w:shd w:val="clear" w:color="auto" w:fill="CAEDFB" w:themeFill="accent4" w:themeFillTint="33"/>
          </w:tcPr>
          <w:p w14:paraId="7390626F"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Sampling frequency</w:t>
            </w:r>
          </w:p>
        </w:tc>
        <w:tc>
          <w:tcPr>
            <w:tcW w:w="2126" w:type="dxa"/>
            <w:shd w:val="clear" w:color="auto" w:fill="CAEDFB" w:themeFill="accent4" w:themeFillTint="33"/>
          </w:tcPr>
          <w:p w14:paraId="051D36C3"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250 Hz</w:t>
            </w:r>
          </w:p>
        </w:tc>
      </w:tr>
      <w:tr w:rsidR="00C523D3" w:rsidRPr="00F91DF3" w14:paraId="1524E2E9" w14:textId="77777777" w:rsidTr="00C523D3">
        <w:tc>
          <w:tcPr>
            <w:tcW w:w="2122" w:type="dxa"/>
            <w:shd w:val="clear" w:color="auto" w:fill="CAEDFB" w:themeFill="accent4" w:themeFillTint="33"/>
          </w:tcPr>
          <w:p w14:paraId="1009A409"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No of Channels</w:t>
            </w:r>
          </w:p>
        </w:tc>
        <w:tc>
          <w:tcPr>
            <w:tcW w:w="2126" w:type="dxa"/>
            <w:shd w:val="clear" w:color="auto" w:fill="CAEDFB" w:themeFill="accent4" w:themeFillTint="33"/>
          </w:tcPr>
          <w:p w14:paraId="5CE69667"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22 EEG Channels + 3 OEG Channels</w:t>
            </w:r>
          </w:p>
        </w:tc>
      </w:tr>
      <w:tr w:rsidR="00C523D3" w:rsidRPr="00F91DF3" w14:paraId="0FF64AB7" w14:textId="77777777" w:rsidTr="00C523D3">
        <w:tc>
          <w:tcPr>
            <w:tcW w:w="2122" w:type="dxa"/>
            <w:shd w:val="clear" w:color="auto" w:fill="CAEDFB" w:themeFill="accent4" w:themeFillTint="33"/>
          </w:tcPr>
          <w:p w14:paraId="4321B0ED"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Filters at Acquisition</w:t>
            </w:r>
          </w:p>
        </w:tc>
        <w:tc>
          <w:tcPr>
            <w:tcW w:w="2126" w:type="dxa"/>
            <w:shd w:val="clear" w:color="auto" w:fill="CAEDFB" w:themeFill="accent4" w:themeFillTint="33"/>
          </w:tcPr>
          <w:p w14:paraId="7E8D5B58"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0.5-100Hz Bandpass Filter and a notch filter at 50 Hz</w:t>
            </w:r>
          </w:p>
        </w:tc>
      </w:tr>
      <w:tr w:rsidR="00C523D3" w:rsidRPr="00F91DF3" w14:paraId="12C98094" w14:textId="77777777" w:rsidTr="00C523D3">
        <w:tc>
          <w:tcPr>
            <w:tcW w:w="2122" w:type="dxa"/>
            <w:shd w:val="clear" w:color="auto" w:fill="CAEDFB" w:themeFill="accent4" w:themeFillTint="33"/>
          </w:tcPr>
          <w:p w14:paraId="769CF8D0"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Duration of the Motor Imagery task</w:t>
            </w:r>
          </w:p>
        </w:tc>
        <w:tc>
          <w:tcPr>
            <w:tcW w:w="2126" w:type="dxa"/>
            <w:shd w:val="clear" w:color="auto" w:fill="CAEDFB" w:themeFill="accent4" w:themeFillTint="33"/>
          </w:tcPr>
          <w:p w14:paraId="7F023573" w14:textId="77777777" w:rsidR="00C523D3" w:rsidRPr="00EB6AF8" w:rsidRDefault="00C523D3" w:rsidP="00C523D3">
            <w:pPr>
              <w:rPr>
                <w:rFonts w:ascii="Times New Roman" w:hAnsi="Times New Roman" w:cs="Times New Roman"/>
                <w:color w:val="000000" w:themeColor="text1"/>
                <w:sz w:val="18"/>
                <w:szCs w:val="18"/>
              </w:rPr>
            </w:pPr>
            <w:r w:rsidRPr="00EB6AF8">
              <w:rPr>
                <w:rFonts w:ascii="Times New Roman" w:hAnsi="Times New Roman" w:cs="Times New Roman"/>
                <w:color w:val="000000" w:themeColor="text1"/>
                <w:sz w:val="18"/>
                <w:szCs w:val="18"/>
              </w:rPr>
              <w:t>4S (2S -6S)</w:t>
            </w:r>
          </w:p>
        </w:tc>
      </w:tr>
    </w:tbl>
    <w:p w14:paraId="6D1A29A3" w14:textId="08F72041" w:rsidR="00EB6AF8" w:rsidRDefault="00EB6AF8">
      <w:pPr>
        <w:rPr>
          <w:rFonts w:ascii="Times New Roman" w:hAnsi="Times New Roman" w:cs="Times New Roman"/>
          <w:color w:val="000000" w:themeColor="text1"/>
        </w:rPr>
      </w:pPr>
    </w:p>
    <w:p w14:paraId="79BBA082" w14:textId="77777777" w:rsidR="00F91DF3" w:rsidRDefault="00F91DF3" w:rsidP="00C523D3">
      <w:pPr>
        <w:jc w:val="center"/>
        <w:rPr>
          <w:rFonts w:ascii="Times New Roman" w:hAnsi="Times New Roman" w:cs="Times New Roman"/>
          <w:i/>
          <w:iCs/>
          <w:color w:val="EE0000"/>
          <w:sz w:val="20"/>
          <w:szCs w:val="20"/>
        </w:rPr>
      </w:pPr>
    </w:p>
    <w:p w14:paraId="04E7AB5F" w14:textId="77777777" w:rsidR="00092449" w:rsidRDefault="00092449">
      <w:pPr>
        <w:rPr>
          <w:rFonts w:ascii="Times New Roman" w:hAnsi="Times New Roman" w:cs="Times New Roman"/>
          <w:i/>
          <w:iCs/>
          <w:color w:val="EE0000"/>
          <w:sz w:val="20"/>
          <w:szCs w:val="20"/>
        </w:rPr>
      </w:pPr>
    </w:p>
    <w:p w14:paraId="6D713C5F" w14:textId="77777777" w:rsidR="00092449" w:rsidRDefault="00092449">
      <w:pPr>
        <w:rPr>
          <w:rFonts w:ascii="Times New Roman" w:hAnsi="Times New Roman" w:cs="Times New Roman"/>
          <w:i/>
          <w:iCs/>
          <w:color w:val="EE0000"/>
          <w:sz w:val="20"/>
          <w:szCs w:val="20"/>
        </w:rPr>
      </w:pPr>
    </w:p>
    <w:p w14:paraId="462CD592" w14:textId="77777777" w:rsidR="00EB6AF8" w:rsidRDefault="00EB6AF8">
      <w:pPr>
        <w:rPr>
          <w:rFonts w:ascii="Times New Roman" w:hAnsi="Times New Roman" w:cs="Times New Roman"/>
          <w:i/>
          <w:iCs/>
          <w:color w:val="EE0000"/>
          <w:sz w:val="20"/>
          <w:szCs w:val="20"/>
        </w:rPr>
      </w:pPr>
    </w:p>
    <w:p w14:paraId="52745371" w14:textId="77777777" w:rsidR="00EB6AF8" w:rsidRPr="00F91DF3" w:rsidRDefault="00EB6AF8">
      <w:pPr>
        <w:rPr>
          <w:rFonts w:ascii="Times New Roman" w:hAnsi="Times New Roman" w:cs="Times New Roman"/>
          <w:i/>
          <w:iCs/>
          <w:color w:val="EE0000"/>
          <w:sz w:val="20"/>
          <w:szCs w:val="20"/>
        </w:rPr>
      </w:pPr>
    </w:p>
    <w:p w14:paraId="719E298D" w14:textId="56AB546A" w:rsidR="00C8739D" w:rsidRPr="00C93008" w:rsidRDefault="00EB6AF8">
      <w:pPr>
        <w:rPr>
          <w:rFonts w:ascii="Times New Roman" w:hAnsi="Times New Roman" w:cs="Times New Roman"/>
          <w:b/>
          <w:bCs/>
        </w:rPr>
      </w:pPr>
      <w:r>
        <w:rPr>
          <w:rFonts w:ascii="Times New Roman" w:hAnsi="Times New Roman" w:cs="Times New Roman"/>
          <w:b/>
          <w:bCs/>
        </w:rPr>
        <w:t>Accessing the EEG Data</w:t>
      </w:r>
    </w:p>
    <w:p w14:paraId="009161E7" w14:textId="41EB1411" w:rsidR="00EB6AF8" w:rsidRDefault="00EB6AF8" w:rsidP="00EB6AF8">
      <w:pPr>
        <w:rPr>
          <w:rFonts w:ascii="Times New Roman" w:hAnsi="Times New Roman" w:cs="Times New Roman"/>
          <w:color w:val="000000" w:themeColor="text1"/>
        </w:rPr>
      </w:pPr>
      <w:r>
        <w:rPr>
          <w:rFonts w:ascii="Times New Roman" w:hAnsi="Times New Roman" w:cs="Times New Roman"/>
          <w:color w:val="000000" w:themeColor="text1"/>
        </w:rPr>
        <w:t>T</w:t>
      </w:r>
      <w:r w:rsidRPr="00EB6AF8">
        <w:rPr>
          <w:rFonts w:ascii="Times New Roman" w:hAnsi="Times New Roman" w:cs="Times New Roman"/>
          <w:color w:val="000000" w:themeColor="text1"/>
        </w:rPr>
        <w:t>he dataset was accessed using the MOABB framework</w:t>
      </w:r>
      <w:r>
        <w:rPr>
          <w:rFonts w:ascii="Times New Roman" w:hAnsi="Times New Roman" w:cs="Times New Roman"/>
          <w:color w:val="000000" w:themeColor="text1"/>
        </w:rPr>
        <w:t xml:space="preserve"> </w:t>
      </w:r>
      <w:r w:rsidRPr="00EB6AF8">
        <w:rPr>
          <w:rFonts w:ascii="Times New Roman" w:hAnsi="Times New Roman" w:cs="Times New Roman"/>
          <w:color w:val="000000" w:themeColor="text1"/>
        </w:rPr>
        <w:t>motor imagery paradigm, which defines the default analysis interval as [2, 6] seconds</w:t>
      </w:r>
      <w:r w:rsidR="00553E30">
        <w:rPr>
          <w:rFonts w:ascii="Times New Roman" w:hAnsi="Times New Roman" w:cs="Times New Roman"/>
          <w:color w:val="000000" w:themeColor="text1"/>
        </w:rPr>
        <w:t xml:space="preserve"> (i.e. interval </w:t>
      </w:r>
      <w:r w:rsidR="001636AA">
        <w:rPr>
          <w:rFonts w:ascii="Times New Roman" w:hAnsi="Times New Roman" w:cs="Times New Roman"/>
          <w:color w:val="000000" w:themeColor="text1"/>
        </w:rPr>
        <w:t>that the subject perform</w:t>
      </w:r>
      <w:r w:rsidR="004D0EBC">
        <w:rPr>
          <w:rFonts w:ascii="Times New Roman" w:hAnsi="Times New Roman" w:cs="Times New Roman"/>
          <w:color w:val="000000" w:themeColor="text1"/>
        </w:rPr>
        <w:t>s a</w:t>
      </w:r>
      <w:r w:rsidR="001636AA">
        <w:rPr>
          <w:rFonts w:ascii="Times New Roman" w:hAnsi="Times New Roman" w:cs="Times New Roman"/>
          <w:color w:val="000000" w:themeColor="text1"/>
        </w:rPr>
        <w:t xml:space="preserve"> motor imagery task</w:t>
      </w:r>
      <w:r w:rsidR="00FB5647">
        <w:rPr>
          <w:rFonts w:ascii="Times New Roman" w:hAnsi="Times New Roman" w:cs="Times New Roman"/>
          <w:color w:val="000000" w:themeColor="text1"/>
        </w:rPr>
        <w:t xml:space="preserve"> but e can change the interval as we want</w:t>
      </w:r>
      <w:r w:rsidR="001636AA">
        <w:rPr>
          <w:rFonts w:ascii="Times New Roman" w:hAnsi="Times New Roman" w:cs="Times New Roman"/>
          <w:color w:val="000000" w:themeColor="text1"/>
        </w:rPr>
        <w:t>)</w:t>
      </w:r>
      <w:r w:rsidRPr="00EB6AF8">
        <w:rPr>
          <w:rFonts w:ascii="Times New Roman" w:hAnsi="Times New Roman" w:cs="Times New Roman"/>
          <w:color w:val="000000" w:themeColor="text1"/>
        </w:rPr>
        <w:t>. 5,184 EEG epochs were extracted across nine subjects and two recording sessions</w:t>
      </w:r>
      <w:r w:rsidR="00B0183B">
        <w:rPr>
          <w:rFonts w:ascii="Times New Roman" w:hAnsi="Times New Roman" w:cs="Times New Roman"/>
          <w:color w:val="000000" w:themeColor="text1"/>
        </w:rPr>
        <w:t xml:space="preserve"> (1296 trials per each class)</w:t>
      </w:r>
      <w:r w:rsidRPr="00EB6AF8">
        <w:rPr>
          <w:rFonts w:ascii="Times New Roman" w:hAnsi="Times New Roman" w:cs="Times New Roman"/>
          <w:color w:val="000000" w:themeColor="text1"/>
        </w:rPr>
        <w:t xml:space="preserve">. Each extracted epoch contains 22 EEG channels </w:t>
      </w:r>
      <w:r>
        <w:rPr>
          <w:rFonts w:ascii="Times New Roman" w:hAnsi="Times New Roman" w:cs="Times New Roman"/>
          <w:color w:val="000000" w:themeColor="text1"/>
        </w:rPr>
        <w:t xml:space="preserve">(EOG channels are discarded in default) </w:t>
      </w:r>
      <w:r w:rsidRPr="00EB6AF8">
        <w:rPr>
          <w:rFonts w:ascii="Times New Roman" w:hAnsi="Times New Roman" w:cs="Times New Roman"/>
          <w:color w:val="000000" w:themeColor="text1"/>
        </w:rPr>
        <w:t xml:space="preserve">and 1,001-time samples at a sampling frequency of 250 Hz. </w:t>
      </w:r>
    </w:p>
    <w:p w14:paraId="34463E70" w14:textId="7D72F662" w:rsidR="004D0EBC" w:rsidRDefault="00EB6AF8" w:rsidP="00EB6AF8">
      <w:pPr>
        <w:rPr>
          <w:rFonts w:ascii="Times New Roman" w:hAnsi="Times New Roman" w:cs="Times New Roman"/>
          <w:color w:val="000000" w:themeColor="text1"/>
        </w:rPr>
      </w:pPr>
      <w:r>
        <w:rPr>
          <w:rFonts w:ascii="Times New Roman" w:hAnsi="Times New Roman" w:cs="Times New Roman"/>
          <w:color w:val="000000" w:themeColor="text1"/>
        </w:rPr>
        <w:t>However, t</w:t>
      </w:r>
      <w:r w:rsidRPr="00EB6AF8">
        <w:rPr>
          <w:rFonts w:ascii="Times New Roman" w:hAnsi="Times New Roman" w:cs="Times New Roman"/>
          <w:color w:val="000000" w:themeColor="text1"/>
        </w:rPr>
        <w:t>he original continuous recordings remain accessible through MOABB, allowing alternative analysis windows to be selected if required.</w:t>
      </w:r>
    </w:p>
    <w:p w14:paraId="640A9D3F" w14:textId="33180D0C" w:rsidR="00B0183B" w:rsidRDefault="00B0183B" w:rsidP="00EB6AF8">
      <w:pPr>
        <w:rPr>
          <w:rFonts w:ascii="Times New Roman" w:hAnsi="Times New Roman" w:cs="Times New Roman"/>
          <w:b/>
          <w:bCs/>
          <w:color w:val="000000" w:themeColor="text1"/>
        </w:rPr>
      </w:pPr>
      <w:r w:rsidRPr="00B0183B">
        <w:rPr>
          <w:rFonts w:ascii="Times New Roman" w:hAnsi="Times New Roman" w:cs="Times New Roman"/>
          <w:b/>
          <w:bCs/>
          <w:color w:val="000000" w:themeColor="text1"/>
        </w:rPr>
        <w:t>Analysing Data</w:t>
      </w:r>
    </w:p>
    <w:p w14:paraId="560A77AF" w14:textId="6C786AEC" w:rsidR="002B5AAB" w:rsidRDefault="002B5AAB" w:rsidP="00EB6AF8">
      <w:pPr>
        <w:rPr>
          <w:rFonts w:ascii="Times New Roman" w:hAnsi="Times New Roman" w:cs="Times New Roman"/>
          <w:color w:val="000000" w:themeColor="text1"/>
        </w:rPr>
      </w:pPr>
      <w:r>
        <w:rPr>
          <w:rFonts w:ascii="Times New Roman" w:hAnsi="Times New Roman" w:cs="Times New Roman"/>
          <w:color w:val="000000" w:themeColor="text1"/>
        </w:rPr>
        <w:t xml:space="preserve">First, we analyse the Power Spectral Density of each channel averaging over all the channels </w:t>
      </w:r>
      <w:r w:rsidR="00EE5503">
        <w:rPr>
          <w:rFonts w:ascii="Times New Roman" w:hAnsi="Times New Roman" w:cs="Times New Roman"/>
          <w:color w:val="000000" w:themeColor="text1"/>
        </w:rPr>
        <w:t>to</w:t>
      </w:r>
      <w:r>
        <w:rPr>
          <w:rFonts w:ascii="Times New Roman" w:hAnsi="Times New Roman" w:cs="Times New Roman"/>
          <w:color w:val="000000" w:themeColor="text1"/>
        </w:rPr>
        <w:t xml:space="preserve"> check whether we can identify significant brain activities in the EEG data.</w:t>
      </w:r>
      <w:r w:rsidR="00D06F83">
        <w:rPr>
          <w:rFonts w:ascii="Times New Roman" w:hAnsi="Times New Roman" w:cs="Times New Roman"/>
          <w:color w:val="000000" w:themeColor="text1"/>
        </w:rPr>
        <w:t xml:space="preserve"> According to the literature, t</w:t>
      </w:r>
      <w:r w:rsidR="00D06F83" w:rsidRPr="007F1A68">
        <w:rPr>
          <w:rFonts w:ascii="Times New Roman" w:hAnsi="Times New Roman" w:cs="Times New Roman"/>
          <w:color w:val="000000" w:themeColor="text1"/>
        </w:rPr>
        <w:t xml:space="preserve">he mu (8–13 Hz) and beta (13–30 Hz) frequency bands </w:t>
      </w:r>
      <w:r w:rsidR="00D06F83">
        <w:rPr>
          <w:rFonts w:ascii="Times New Roman" w:hAnsi="Times New Roman" w:cs="Times New Roman"/>
          <w:color w:val="000000" w:themeColor="text1"/>
        </w:rPr>
        <w:t>have a</w:t>
      </w:r>
      <w:r w:rsidR="00C632CC">
        <w:rPr>
          <w:rFonts w:ascii="Times New Roman" w:hAnsi="Times New Roman" w:cs="Times New Roman"/>
          <w:color w:val="000000" w:themeColor="text1"/>
        </w:rPr>
        <w:t xml:space="preserve"> strong</w:t>
      </w:r>
      <w:r w:rsidR="00D06F83">
        <w:rPr>
          <w:rFonts w:ascii="Times New Roman" w:hAnsi="Times New Roman" w:cs="Times New Roman"/>
          <w:color w:val="000000" w:themeColor="text1"/>
        </w:rPr>
        <w:t xml:space="preserve"> </w:t>
      </w:r>
      <w:r w:rsidR="00D06F83" w:rsidRPr="007F1A68">
        <w:rPr>
          <w:rFonts w:ascii="Times New Roman" w:hAnsi="Times New Roman" w:cs="Times New Roman"/>
          <w:color w:val="000000" w:themeColor="text1"/>
        </w:rPr>
        <w:t>association with sensorimotor activity during motor imagery</w:t>
      </w:r>
      <w:r w:rsidR="00D06F83">
        <w:rPr>
          <w:rFonts w:ascii="Times New Roman" w:hAnsi="Times New Roman" w:cs="Times New Roman"/>
          <w:color w:val="000000" w:themeColor="text1"/>
        </w:rPr>
        <w:t xml:space="preserve"> [1] [2]</w:t>
      </w:r>
      <w:r w:rsidR="00D06F83" w:rsidRPr="007F1A68">
        <w:rPr>
          <w:rFonts w:ascii="Times New Roman" w:hAnsi="Times New Roman" w:cs="Times New Roman"/>
          <w:color w:val="000000" w:themeColor="text1"/>
        </w:rPr>
        <w:t>.</w:t>
      </w:r>
    </w:p>
    <w:p w14:paraId="33713193" w14:textId="77777777" w:rsidR="002B5AAB" w:rsidRPr="002B5AAB" w:rsidRDefault="002B5AAB" w:rsidP="00EB6AF8">
      <w:pPr>
        <w:rPr>
          <w:rFonts w:ascii="Times New Roman" w:hAnsi="Times New Roman" w:cs="Times New Roman"/>
          <w:color w:val="000000" w:themeColor="text1"/>
        </w:rPr>
      </w:pPr>
    </w:p>
    <w:p w14:paraId="28E44BAB" w14:textId="2DA82399" w:rsidR="002B5AAB" w:rsidRPr="00B0183B" w:rsidRDefault="002B5AAB" w:rsidP="00EB6AF8">
      <w:pPr>
        <w:rPr>
          <w:rFonts w:ascii="Times New Roman" w:hAnsi="Times New Roman" w:cs="Times New Roman"/>
          <w:b/>
          <w:bCs/>
          <w:color w:val="000000" w:themeColor="text1"/>
        </w:rPr>
      </w:pPr>
      <w:r w:rsidRPr="002B5AAB">
        <w:rPr>
          <w:rFonts w:ascii="Times New Roman" w:hAnsi="Times New Roman" w:cs="Times New Roman"/>
          <w:b/>
          <w:bCs/>
          <w:noProof/>
          <w:color w:val="000000" w:themeColor="text1"/>
        </w:rPr>
        <w:drawing>
          <wp:inline distT="0" distB="0" distL="0" distR="0" wp14:anchorId="266A6399" wp14:editId="694C5BDE">
            <wp:extent cx="3784453" cy="1732088"/>
            <wp:effectExtent l="0" t="0" r="6985" b="1905"/>
            <wp:docPr id="14837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2595" name=""/>
                    <pic:cNvPicPr/>
                  </pic:nvPicPr>
                  <pic:blipFill>
                    <a:blip r:embed="rId5"/>
                    <a:stretch>
                      <a:fillRect/>
                    </a:stretch>
                  </pic:blipFill>
                  <pic:spPr>
                    <a:xfrm>
                      <a:off x="0" y="0"/>
                      <a:ext cx="3791180" cy="1735167"/>
                    </a:xfrm>
                    <a:prstGeom prst="rect">
                      <a:avLst/>
                    </a:prstGeom>
                  </pic:spPr>
                </pic:pic>
              </a:graphicData>
            </a:graphic>
          </wp:inline>
        </w:drawing>
      </w:r>
    </w:p>
    <w:p w14:paraId="64F8EF3E" w14:textId="69441276" w:rsidR="00C1419A" w:rsidRDefault="009876F2" w:rsidP="00C1419A">
      <w:pPr>
        <w:rPr>
          <w:rFonts w:ascii="Times New Roman" w:hAnsi="Times New Roman" w:cs="Times New Roman"/>
          <w:color w:val="000000" w:themeColor="text1"/>
        </w:rPr>
      </w:pPr>
      <w:r>
        <w:rPr>
          <w:rFonts w:ascii="Times New Roman" w:hAnsi="Times New Roman" w:cs="Times New Roman"/>
          <w:color w:val="000000" w:themeColor="text1"/>
        </w:rPr>
        <w:t>D</w:t>
      </w:r>
      <w:r w:rsidR="005E3866">
        <w:rPr>
          <w:rFonts w:ascii="Times New Roman" w:hAnsi="Times New Roman" w:cs="Times New Roman"/>
          <w:color w:val="000000" w:themeColor="text1"/>
        </w:rPr>
        <w:t xml:space="preserve">uring the analysis of our dataset </w:t>
      </w:r>
      <w:r w:rsidR="00C632CC">
        <w:rPr>
          <w:rFonts w:ascii="Times New Roman" w:hAnsi="Times New Roman" w:cs="Times New Roman"/>
          <w:color w:val="000000" w:themeColor="text1"/>
        </w:rPr>
        <w:t>a</w:t>
      </w:r>
      <w:r w:rsidR="00D810E0" w:rsidRPr="00D810E0">
        <w:rPr>
          <w:rFonts w:ascii="Times New Roman" w:hAnsi="Times New Roman" w:cs="Times New Roman"/>
          <w:color w:val="000000" w:themeColor="text1"/>
        </w:rPr>
        <w:t xml:space="preserve"> prominent spectral peak near 10 Hz was observed in most EEG channels,</w:t>
      </w:r>
      <w:r w:rsidR="00E91D60">
        <w:rPr>
          <w:rFonts w:ascii="Times New Roman" w:hAnsi="Times New Roman" w:cs="Times New Roman"/>
          <w:color w:val="000000" w:themeColor="text1"/>
        </w:rPr>
        <w:t xml:space="preserve"> </w:t>
      </w:r>
      <w:r w:rsidR="00D810E0" w:rsidRPr="00D810E0">
        <w:rPr>
          <w:rFonts w:ascii="Times New Roman" w:hAnsi="Times New Roman" w:cs="Times New Roman"/>
          <w:color w:val="000000" w:themeColor="text1"/>
        </w:rPr>
        <w:t>consistent with alpha activit</w:t>
      </w:r>
      <w:r w:rsidR="00656030">
        <w:rPr>
          <w:rFonts w:ascii="Times New Roman" w:hAnsi="Times New Roman" w:cs="Times New Roman"/>
          <w:color w:val="000000" w:themeColor="text1"/>
        </w:rPr>
        <w:t>ies</w:t>
      </w:r>
      <w:r w:rsidR="00D810E0" w:rsidRPr="00D810E0">
        <w:rPr>
          <w:rFonts w:ascii="Times New Roman" w:hAnsi="Times New Roman" w:cs="Times New Roman"/>
          <w:color w:val="000000" w:themeColor="text1"/>
        </w:rPr>
        <w:t xml:space="preserve"> and potentially sensorimotor mu rhythms (8–13 Hz). Although no similarly prominent beta-band peak (13–30 Hz) was observed, smaller peaks were visible around 20 Hz. </w:t>
      </w:r>
    </w:p>
    <w:p w14:paraId="0CB4954B" w14:textId="78AABF49" w:rsidR="002A5519" w:rsidRDefault="00B7307C" w:rsidP="00D810E0">
      <w:pPr>
        <w:rPr>
          <w:rFonts w:ascii="Times New Roman" w:hAnsi="Times New Roman" w:cs="Times New Roman"/>
          <w:color w:val="000000" w:themeColor="text1"/>
        </w:rPr>
      </w:pPr>
      <w:r>
        <w:rPr>
          <w:rFonts w:ascii="Times New Roman" w:hAnsi="Times New Roman" w:cs="Times New Roman"/>
          <w:color w:val="000000" w:themeColor="text1"/>
        </w:rPr>
        <w:t>Further, h</w:t>
      </w:r>
      <w:r w:rsidR="00C1419A" w:rsidRPr="00D810E0">
        <w:rPr>
          <w:rFonts w:ascii="Times New Roman" w:hAnsi="Times New Roman" w:cs="Times New Roman"/>
          <w:color w:val="000000" w:themeColor="text1"/>
        </w:rPr>
        <w:t xml:space="preserve">igher power at low </w:t>
      </w:r>
      <w:r w:rsidR="006A4E9E" w:rsidRPr="00D810E0">
        <w:rPr>
          <w:rFonts w:ascii="Times New Roman" w:hAnsi="Times New Roman" w:cs="Times New Roman"/>
          <w:color w:val="000000" w:themeColor="text1"/>
        </w:rPr>
        <w:t>frequencies may</w:t>
      </w:r>
      <w:r w:rsidR="00C1419A" w:rsidRPr="00D810E0">
        <w:rPr>
          <w:rFonts w:ascii="Times New Roman" w:hAnsi="Times New Roman" w:cs="Times New Roman"/>
          <w:color w:val="000000" w:themeColor="text1"/>
        </w:rPr>
        <w:t xml:space="preserve"> partly reflect EOG artifacts. Additionally, a pronounced peak near 50 Hz remained despite the reported notch filtering, suggesting possible residual interference that requires further investigation.</w:t>
      </w:r>
      <w:r>
        <w:rPr>
          <w:rFonts w:ascii="Times New Roman" w:hAnsi="Times New Roman" w:cs="Times New Roman"/>
          <w:color w:val="000000" w:themeColor="text1"/>
        </w:rPr>
        <w:t xml:space="preserve"> </w:t>
      </w:r>
      <w:r w:rsidR="006A4E9E">
        <w:rPr>
          <w:rFonts w:ascii="Times New Roman" w:hAnsi="Times New Roman" w:cs="Times New Roman"/>
          <w:color w:val="000000" w:themeColor="text1"/>
        </w:rPr>
        <w:t>So,</w:t>
      </w:r>
      <w:r>
        <w:rPr>
          <w:rFonts w:ascii="Times New Roman" w:hAnsi="Times New Roman" w:cs="Times New Roman"/>
          <w:color w:val="000000" w:themeColor="text1"/>
        </w:rPr>
        <w:t xml:space="preserve"> we apply a </w:t>
      </w:r>
      <w:r w:rsidR="00935D94">
        <w:rPr>
          <w:rFonts w:ascii="Times New Roman" w:hAnsi="Times New Roman" w:cs="Times New Roman"/>
          <w:color w:val="000000" w:themeColor="text1"/>
        </w:rPr>
        <w:t xml:space="preserve">band pass filter between </w:t>
      </w:r>
      <w:r w:rsidR="009A1DCD">
        <w:rPr>
          <w:rFonts w:ascii="Times New Roman" w:hAnsi="Times New Roman" w:cs="Times New Roman"/>
          <w:color w:val="000000" w:themeColor="text1"/>
        </w:rPr>
        <w:t>4 – 40 Hz which contain th</w:t>
      </w:r>
      <w:r w:rsidR="006A4E9E">
        <w:rPr>
          <w:rFonts w:ascii="Times New Roman" w:hAnsi="Times New Roman" w:cs="Times New Roman"/>
          <w:color w:val="000000" w:themeColor="text1"/>
        </w:rPr>
        <w:t xml:space="preserve">e necessary </w:t>
      </w:r>
      <w:r w:rsidR="002A5519">
        <w:rPr>
          <w:rFonts w:ascii="Times New Roman" w:hAnsi="Times New Roman" w:cs="Times New Roman"/>
          <w:color w:val="000000" w:themeColor="text1"/>
        </w:rPr>
        <w:t>information for our analysis.</w:t>
      </w:r>
    </w:p>
    <w:p w14:paraId="64C6EEA6" w14:textId="431251E0" w:rsidR="003C36C7" w:rsidRDefault="00CF0784" w:rsidP="007F1A68">
      <w:pPr>
        <w:rPr>
          <w:rFonts w:ascii="Times New Roman" w:hAnsi="Times New Roman" w:cs="Times New Roman"/>
          <w:color w:val="000000" w:themeColor="text1"/>
        </w:rPr>
      </w:pPr>
      <w:r>
        <w:rPr>
          <w:rFonts w:ascii="Times New Roman" w:hAnsi="Times New Roman" w:cs="Times New Roman"/>
          <w:color w:val="000000" w:themeColor="text1"/>
        </w:rPr>
        <w:t xml:space="preserve">Further, we analyzed the </w:t>
      </w:r>
      <w:r w:rsidR="007F1A68" w:rsidRPr="007F1A68">
        <w:rPr>
          <w:rFonts w:ascii="Times New Roman" w:hAnsi="Times New Roman" w:cs="Times New Roman"/>
          <w:color w:val="000000" w:themeColor="text1"/>
        </w:rPr>
        <w:t>scalp topographies, differences in spectral power</w:t>
      </w:r>
      <w:r w:rsidR="0065758B">
        <w:rPr>
          <w:rFonts w:ascii="Times New Roman" w:hAnsi="Times New Roman" w:cs="Times New Roman"/>
          <w:color w:val="000000" w:themeColor="text1"/>
        </w:rPr>
        <w:t xml:space="preserve"> to identify any differences</w:t>
      </w:r>
      <w:r w:rsidR="00511ADB">
        <w:rPr>
          <w:rFonts w:ascii="Times New Roman" w:hAnsi="Times New Roman" w:cs="Times New Roman"/>
          <w:color w:val="000000" w:themeColor="text1"/>
        </w:rPr>
        <w:t xml:space="preserve"> between classes.</w:t>
      </w:r>
    </w:p>
    <w:p w14:paraId="70112748" w14:textId="48CD308E" w:rsidR="003C36C7" w:rsidRDefault="00D8176A" w:rsidP="007F1A68">
      <w:pPr>
        <w:rPr>
          <w:rFonts w:ascii="Times New Roman" w:hAnsi="Times New Roman" w:cs="Times New Roman"/>
          <w:color w:val="000000" w:themeColor="text1"/>
        </w:rPr>
      </w:pPr>
      <w:r w:rsidRPr="00D8176A">
        <w:rPr>
          <w:rFonts w:ascii="Times New Roman" w:hAnsi="Times New Roman" w:cs="Times New Roman"/>
          <w:noProof/>
          <w:color w:val="000000" w:themeColor="text1"/>
        </w:rPr>
        <w:drawing>
          <wp:inline distT="0" distB="0" distL="0" distR="0" wp14:anchorId="2564CFDC" wp14:editId="402D32A1">
            <wp:extent cx="3489795" cy="1612092"/>
            <wp:effectExtent l="0" t="0" r="0" b="7620"/>
            <wp:docPr id="12502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5957" name=""/>
                    <pic:cNvPicPr/>
                  </pic:nvPicPr>
                  <pic:blipFill>
                    <a:blip r:embed="rId6"/>
                    <a:stretch>
                      <a:fillRect/>
                    </a:stretch>
                  </pic:blipFill>
                  <pic:spPr>
                    <a:xfrm>
                      <a:off x="0" y="0"/>
                      <a:ext cx="3513307" cy="1622953"/>
                    </a:xfrm>
                    <a:prstGeom prst="rect">
                      <a:avLst/>
                    </a:prstGeom>
                  </pic:spPr>
                </pic:pic>
              </a:graphicData>
            </a:graphic>
          </wp:inline>
        </w:drawing>
      </w:r>
      <w:r w:rsidR="00543A46" w:rsidRPr="00431232">
        <w:rPr>
          <w:rFonts w:ascii="Times New Roman" w:hAnsi="Times New Roman" w:cs="Times New Roman"/>
          <w:noProof/>
          <w:color w:val="000000" w:themeColor="text1"/>
        </w:rPr>
        <w:drawing>
          <wp:inline distT="0" distB="0" distL="0" distR="0" wp14:anchorId="02CC9D1E" wp14:editId="4389D349">
            <wp:extent cx="3224185" cy="1486409"/>
            <wp:effectExtent l="0" t="0" r="0" b="0"/>
            <wp:docPr id="12500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5765" name=""/>
                    <pic:cNvPicPr/>
                  </pic:nvPicPr>
                  <pic:blipFill>
                    <a:blip r:embed="rId7"/>
                    <a:stretch>
                      <a:fillRect/>
                    </a:stretch>
                  </pic:blipFill>
                  <pic:spPr>
                    <a:xfrm>
                      <a:off x="0" y="0"/>
                      <a:ext cx="3267983" cy="1506601"/>
                    </a:xfrm>
                    <a:prstGeom prst="rect">
                      <a:avLst/>
                    </a:prstGeom>
                  </pic:spPr>
                </pic:pic>
              </a:graphicData>
            </a:graphic>
          </wp:inline>
        </w:drawing>
      </w:r>
    </w:p>
    <w:p w14:paraId="45D6CDA0" w14:textId="3AAE503B" w:rsidR="00431232" w:rsidRDefault="00543C74" w:rsidP="002B5AAB">
      <w:pPr>
        <w:rPr>
          <w:rFonts w:ascii="Times New Roman" w:hAnsi="Times New Roman" w:cs="Times New Roman"/>
          <w:color w:val="000000" w:themeColor="text1"/>
        </w:rPr>
      </w:pPr>
      <w:r>
        <w:rPr>
          <w:rFonts w:ascii="Times New Roman" w:hAnsi="Times New Roman" w:cs="Times New Roman"/>
          <w:color w:val="000000" w:themeColor="text1"/>
        </w:rPr>
        <w:t xml:space="preserve">However, in </w:t>
      </w:r>
      <w:r w:rsidR="00E612EA">
        <w:rPr>
          <w:rFonts w:ascii="Times New Roman" w:hAnsi="Times New Roman" w:cs="Times New Roman"/>
          <w:color w:val="000000" w:themeColor="text1"/>
        </w:rPr>
        <w:t>these topographies</w:t>
      </w:r>
      <w:r w:rsidR="006E7AAD">
        <w:rPr>
          <w:rFonts w:ascii="Times New Roman" w:hAnsi="Times New Roman" w:cs="Times New Roman"/>
          <w:color w:val="000000" w:themeColor="text1"/>
        </w:rPr>
        <w:t xml:space="preserve"> we can’t observe any </w:t>
      </w:r>
      <w:r w:rsidR="00E612EA">
        <w:rPr>
          <w:rFonts w:ascii="Times New Roman" w:hAnsi="Times New Roman" w:cs="Times New Roman"/>
          <w:color w:val="000000" w:themeColor="text1"/>
        </w:rPr>
        <w:t xml:space="preserve">prominent physiologically meaningful </w:t>
      </w:r>
      <w:r w:rsidR="00065BB3">
        <w:rPr>
          <w:rFonts w:ascii="Times New Roman" w:hAnsi="Times New Roman" w:cs="Times New Roman"/>
          <w:color w:val="000000" w:themeColor="text1"/>
        </w:rPr>
        <w:t>differences</w:t>
      </w:r>
      <w:r w:rsidR="001F0EEB">
        <w:rPr>
          <w:rFonts w:ascii="Times New Roman" w:hAnsi="Times New Roman" w:cs="Times New Roman"/>
          <w:color w:val="000000" w:themeColor="text1"/>
        </w:rPr>
        <w:t xml:space="preserve"> </w:t>
      </w:r>
      <w:r w:rsidR="00B90478">
        <w:rPr>
          <w:rFonts w:ascii="Times New Roman" w:hAnsi="Times New Roman" w:cs="Times New Roman"/>
          <w:color w:val="000000" w:themeColor="text1"/>
        </w:rPr>
        <w:t xml:space="preserve">between four classes. However, </w:t>
      </w:r>
      <w:r w:rsidR="00912C85">
        <w:rPr>
          <w:rFonts w:ascii="Times New Roman" w:hAnsi="Times New Roman" w:cs="Times New Roman"/>
          <w:color w:val="000000" w:themeColor="text1"/>
        </w:rPr>
        <w:t xml:space="preserve">still there can be slight differences. </w:t>
      </w:r>
      <w:r w:rsidR="00431232">
        <w:rPr>
          <w:rFonts w:ascii="Times New Roman" w:hAnsi="Times New Roman" w:cs="Times New Roman"/>
          <w:color w:val="000000" w:themeColor="text1"/>
        </w:rPr>
        <w:t>Therefore,</w:t>
      </w:r>
      <w:r w:rsidR="00912C85">
        <w:rPr>
          <w:rFonts w:ascii="Times New Roman" w:hAnsi="Times New Roman" w:cs="Times New Roman"/>
          <w:color w:val="000000" w:themeColor="text1"/>
        </w:rPr>
        <w:t xml:space="preserve"> to identify those changes we</w:t>
      </w:r>
      <w:r w:rsidR="00EB50DB">
        <w:rPr>
          <w:rFonts w:ascii="Times New Roman" w:hAnsi="Times New Roman" w:cs="Times New Roman"/>
          <w:color w:val="000000" w:themeColor="text1"/>
        </w:rPr>
        <w:t xml:space="preserve"> subtracted each power spectral density of each class from the grand average across all classes and obtained the log value</w:t>
      </w:r>
      <w:r w:rsidR="00321B58">
        <w:rPr>
          <w:rFonts w:ascii="Times New Roman" w:hAnsi="Times New Roman" w:cs="Times New Roman"/>
          <w:color w:val="000000" w:themeColor="text1"/>
        </w:rPr>
        <w:t>.</w:t>
      </w:r>
    </w:p>
    <w:p w14:paraId="0BBD71FD" w14:textId="2F805DD0" w:rsidR="00130AFD" w:rsidRPr="00130AFD" w:rsidRDefault="00130AFD" w:rsidP="00130AFD">
      <w:pPr>
        <w:rPr>
          <w:rFonts w:ascii="Times New Roman" w:hAnsi="Times New Roman" w:cs="Times New Roman"/>
          <w:color w:val="000000" w:themeColor="text1"/>
        </w:rPr>
      </w:pPr>
      <w:r w:rsidRPr="00130AFD">
        <w:rPr>
          <w:rFonts w:ascii="Times New Roman" w:hAnsi="Times New Roman" w:cs="Times New Roman"/>
          <w:color w:val="000000" w:themeColor="text1"/>
        </w:rPr>
        <w:t xml:space="preserve">Here, we can observe clear, physiologically meaningful differences between classes, which align with the literature [2][3]. Notably, there is a strong difference between left- and right-hand motor imagery, which is desirable, as the within-session mean classification accuracy for these two classes is approximately </w:t>
      </w:r>
      <w:r w:rsidRPr="00130AFD">
        <w:rPr>
          <w:rFonts w:ascii="Times New Roman" w:hAnsi="Times New Roman" w:cs="Times New Roman"/>
          <w:b/>
          <w:bCs/>
          <w:color w:val="000000" w:themeColor="text1"/>
        </w:rPr>
        <w:t>81.10%</w:t>
      </w:r>
      <w:r w:rsidR="00FA5325">
        <w:rPr>
          <w:rFonts w:ascii="Times New Roman" w:hAnsi="Times New Roman" w:cs="Times New Roman"/>
          <w:b/>
          <w:bCs/>
          <w:color w:val="000000" w:themeColor="text1"/>
        </w:rPr>
        <w:t xml:space="preserve"> </w:t>
      </w:r>
      <w:r w:rsidR="00FA5325">
        <w:rPr>
          <w:rFonts w:ascii="Times New Roman" w:hAnsi="Times New Roman" w:cs="Times New Roman"/>
          <w:color w:val="000000" w:themeColor="text1"/>
        </w:rPr>
        <w:t>[4]</w:t>
      </w:r>
      <w:r w:rsidRPr="00130AFD">
        <w:rPr>
          <w:rFonts w:ascii="Times New Roman" w:hAnsi="Times New Roman" w:cs="Times New Roman"/>
          <w:color w:val="000000" w:themeColor="text1"/>
        </w:rPr>
        <w:t xml:space="preserve">. However, when considering all four classes, the within-session mean accuracy drops to </w:t>
      </w:r>
      <w:r w:rsidRPr="00130AFD">
        <w:rPr>
          <w:rFonts w:ascii="Times New Roman" w:hAnsi="Times New Roman" w:cs="Times New Roman"/>
          <w:b/>
          <w:bCs/>
          <w:color w:val="000000" w:themeColor="text1"/>
        </w:rPr>
        <w:t>61.34%</w:t>
      </w:r>
      <w:r w:rsidR="00FA5325">
        <w:rPr>
          <w:rFonts w:ascii="Times New Roman" w:hAnsi="Times New Roman" w:cs="Times New Roman"/>
          <w:b/>
          <w:bCs/>
          <w:color w:val="000000" w:themeColor="text1"/>
        </w:rPr>
        <w:t xml:space="preserve"> </w:t>
      </w:r>
      <w:r w:rsidR="00FA5325">
        <w:rPr>
          <w:rFonts w:ascii="Times New Roman" w:hAnsi="Times New Roman" w:cs="Times New Roman"/>
          <w:color w:val="000000" w:themeColor="text1"/>
        </w:rPr>
        <w:t>[4]</w:t>
      </w:r>
      <w:r w:rsidRPr="00130AFD">
        <w:rPr>
          <w:rFonts w:ascii="Times New Roman" w:hAnsi="Times New Roman" w:cs="Times New Roman"/>
          <w:color w:val="000000" w:themeColor="text1"/>
        </w:rPr>
        <w:t>, indicating that current algorithms face greater challenges. This is also understandable from the plots, where differences between feet and tongue imagery are less apparent. This motivates investigating RSNNs, which are biologically inspired and may identify subtle temporal patterns that conventional methods might overlook.</w:t>
      </w:r>
    </w:p>
    <w:p w14:paraId="3C7899A1" w14:textId="77777777" w:rsidR="003B18F6" w:rsidRDefault="003B18F6" w:rsidP="002B5AAB">
      <w:pPr>
        <w:rPr>
          <w:rFonts w:ascii="Times New Roman" w:hAnsi="Times New Roman" w:cs="Times New Roman"/>
          <w:color w:val="000000" w:themeColor="text1"/>
        </w:rPr>
      </w:pPr>
    </w:p>
    <w:p w14:paraId="17695A85" w14:textId="3675F021" w:rsidR="00C8739D" w:rsidRDefault="00C8739D">
      <w:pPr>
        <w:rPr>
          <w:rFonts w:ascii="Times New Roman" w:hAnsi="Times New Roman" w:cs="Times New Roman"/>
          <w:color w:val="000000" w:themeColor="text1"/>
        </w:rPr>
      </w:pPr>
    </w:p>
    <w:p w14:paraId="3BEABBAE" w14:textId="30AEC621" w:rsidR="003C36C7" w:rsidRDefault="003C36C7" w:rsidP="003C36C7">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[1] </w:t>
      </w:r>
      <w:r w:rsidR="00CD6F7D" w:rsidRPr="00CD6F7D">
        <w:t>Yu H, Ba S, Guo Y, Guo L, Xu G. Effects of Motor Imagery Tasks on Brain Functional Networks Based on EEG Mu/Beta Rhythm. Brain Sci. 2022 Jan 30;12(2):194. doi: 10.3390/brainsci12020194. PMID: 35203957; PMCID: PMC8870302.</w:t>
      </w:r>
    </w:p>
    <w:p w14:paraId="372EDFB9" w14:textId="23F0DBF7" w:rsidR="003C36C7" w:rsidRDefault="003C36C7" w:rsidP="003C36C7">
      <w:r>
        <w:rPr>
          <w:rFonts w:ascii="Times New Roman" w:hAnsi="Times New Roman" w:cs="Times New Roman"/>
          <w:color w:val="000000" w:themeColor="text1"/>
        </w:rPr>
        <w:t xml:space="preserve">[2] </w:t>
      </w:r>
      <w:r w:rsidR="006F13E3" w:rsidRPr="006F13E3">
        <w:t xml:space="preserve">McFarland, D.J., Miner, L.A., Vaughan, T.M. </w:t>
      </w:r>
      <w:r w:rsidR="006F13E3" w:rsidRPr="006F13E3">
        <w:rPr>
          <w:i/>
          <w:iCs/>
        </w:rPr>
        <w:t>et al.</w:t>
      </w:r>
      <w:r w:rsidR="006F13E3" w:rsidRPr="006F13E3">
        <w:t xml:space="preserve"> Mu and Beta Rhythm Topographies During Motor Imagery and Actual Movements. </w:t>
      </w:r>
      <w:r w:rsidR="006F13E3" w:rsidRPr="006F13E3">
        <w:rPr>
          <w:i/>
          <w:iCs/>
        </w:rPr>
        <w:t>Brain Topogr</w:t>
      </w:r>
      <w:r w:rsidR="006F13E3" w:rsidRPr="006F13E3">
        <w:t xml:space="preserve"> </w:t>
      </w:r>
      <w:r w:rsidR="006F13E3" w:rsidRPr="006F13E3">
        <w:rPr>
          <w:b/>
          <w:bCs/>
        </w:rPr>
        <w:t>12</w:t>
      </w:r>
      <w:r w:rsidR="006F13E3" w:rsidRPr="006F13E3">
        <w:t>, 177–186 (2000). https://doi.org/10.1023/A:1023437823106</w:t>
      </w:r>
    </w:p>
    <w:p w14:paraId="215216B6" w14:textId="77777777" w:rsidR="002647DC" w:rsidRDefault="0097651F" w:rsidP="00D04649">
      <w:r>
        <w:t xml:space="preserve">[3] </w:t>
      </w:r>
      <w:r w:rsidR="008873D6" w:rsidRPr="008873D6">
        <w:t xml:space="preserve">C. L. Maeder, C. Sannelli, S. Haufe and B. Blankertz, "Pre-Stimulus Sensorimotor Rhythms Influence Brain–Computer Interface Classification Performance," in </w:t>
      </w:r>
      <w:r w:rsidR="008873D6" w:rsidRPr="008873D6">
        <w:rPr>
          <w:i/>
          <w:iCs/>
        </w:rPr>
        <w:t>IEEE Transactions on Neural Systems and Rehabilitation Engineering</w:t>
      </w:r>
      <w:r w:rsidR="008873D6" w:rsidRPr="008873D6">
        <w:t xml:space="preserve">, vol. 20, no. 5, pp. 653-662, Sept. 2012, doi: 10.1109/TNSRE.2012.2205707. </w:t>
      </w:r>
    </w:p>
    <w:p w14:paraId="7040ACAE" w14:textId="5EB76E77" w:rsidR="00D04649" w:rsidRPr="00D04649" w:rsidRDefault="002647DC" w:rsidP="00D04649">
      <w:r>
        <w:t>[4]</w:t>
      </w:r>
      <w:r w:rsidR="00D04649" w:rsidRPr="00D04649">
        <w:t xml:space="preserve">“moabb.datasets.BNCI2014_001,” </w:t>
      </w:r>
      <w:r w:rsidR="00D04649" w:rsidRPr="00D04649">
        <w:rPr>
          <w:i/>
          <w:iCs/>
        </w:rPr>
        <w:t>MOABB Documentation</w:t>
      </w:r>
      <w:r w:rsidR="00D04649" w:rsidRPr="00D04649">
        <w:t xml:space="preserve">. [Online]. Available: </w:t>
      </w:r>
      <w:hyperlink r:id="rId8" w:history="1">
        <w:r w:rsidR="00D04649" w:rsidRPr="00D04649">
          <w:rPr>
            <w:rStyle w:val="Hyperlink"/>
          </w:rPr>
          <w:t>https://moabb.neurotechx.com/docs/generated/moabb.datasets.BNCI2014_001.html</w:t>
        </w:r>
      </w:hyperlink>
      <w:r w:rsidR="00D04649" w:rsidRPr="00D04649">
        <w:t>. [Accessed: Oct. 15, 2026].</w:t>
      </w:r>
    </w:p>
    <w:p w14:paraId="44DCBE36" w14:textId="7C2D8F1C" w:rsidR="0097651F" w:rsidRDefault="0097651F" w:rsidP="003C36C7">
      <w:pPr>
        <w:rPr>
          <w:rFonts w:ascii="Times New Roman" w:hAnsi="Times New Roman" w:cs="Times New Roman"/>
          <w:color w:val="000000" w:themeColor="text1"/>
        </w:rPr>
      </w:pPr>
    </w:p>
    <w:p w14:paraId="4263E4EB" w14:textId="39494955" w:rsidR="00127E7A" w:rsidRPr="00C8739D" w:rsidRDefault="00127E7A">
      <w:pPr>
        <w:rPr>
          <w:rFonts w:ascii="Times New Roman" w:hAnsi="Times New Roman" w:cs="Times New Roman"/>
          <w:color w:val="000000" w:themeColor="text1"/>
        </w:rPr>
      </w:pPr>
    </w:p>
    <w:sectPr w:rsidR="00127E7A" w:rsidRPr="00C8739D" w:rsidSect="00F91DF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AA"/>
    <w:rsid w:val="00063094"/>
    <w:rsid w:val="00065BB3"/>
    <w:rsid w:val="00092449"/>
    <w:rsid w:val="0009648A"/>
    <w:rsid w:val="000A0550"/>
    <w:rsid w:val="000C48AD"/>
    <w:rsid w:val="000D4730"/>
    <w:rsid w:val="000D546A"/>
    <w:rsid w:val="000E0AB5"/>
    <w:rsid w:val="00126EC3"/>
    <w:rsid w:val="00127E7A"/>
    <w:rsid w:val="001302D5"/>
    <w:rsid w:val="00130AFD"/>
    <w:rsid w:val="00153D31"/>
    <w:rsid w:val="001636AA"/>
    <w:rsid w:val="00163DD9"/>
    <w:rsid w:val="0018256C"/>
    <w:rsid w:val="001F0EEB"/>
    <w:rsid w:val="00213928"/>
    <w:rsid w:val="002647DC"/>
    <w:rsid w:val="002A5519"/>
    <w:rsid w:val="002B5AAB"/>
    <w:rsid w:val="002C7606"/>
    <w:rsid w:val="00321B58"/>
    <w:rsid w:val="00350FDB"/>
    <w:rsid w:val="0038518B"/>
    <w:rsid w:val="003B18F6"/>
    <w:rsid w:val="003C36C7"/>
    <w:rsid w:val="003C46D9"/>
    <w:rsid w:val="003E4232"/>
    <w:rsid w:val="004124AA"/>
    <w:rsid w:val="00431232"/>
    <w:rsid w:val="00467760"/>
    <w:rsid w:val="00480296"/>
    <w:rsid w:val="004D0EBC"/>
    <w:rsid w:val="00511ADB"/>
    <w:rsid w:val="00524A87"/>
    <w:rsid w:val="00543A46"/>
    <w:rsid w:val="00543C74"/>
    <w:rsid w:val="00553E30"/>
    <w:rsid w:val="0056432F"/>
    <w:rsid w:val="005A0AC7"/>
    <w:rsid w:val="005D317D"/>
    <w:rsid w:val="005D32A8"/>
    <w:rsid w:val="005E3866"/>
    <w:rsid w:val="0065421A"/>
    <w:rsid w:val="00656030"/>
    <w:rsid w:val="0065758B"/>
    <w:rsid w:val="00671E50"/>
    <w:rsid w:val="00680AAA"/>
    <w:rsid w:val="006A1F5A"/>
    <w:rsid w:val="006A4E9E"/>
    <w:rsid w:val="006E7AAD"/>
    <w:rsid w:val="006F13E3"/>
    <w:rsid w:val="007110A6"/>
    <w:rsid w:val="00747B1E"/>
    <w:rsid w:val="007F1A68"/>
    <w:rsid w:val="008570EE"/>
    <w:rsid w:val="008873D6"/>
    <w:rsid w:val="008E77BA"/>
    <w:rsid w:val="00902007"/>
    <w:rsid w:val="00912C85"/>
    <w:rsid w:val="00935D94"/>
    <w:rsid w:val="00940DA0"/>
    <w:rsid w:val="0097651F"/>
    <w:rsid w:val="009876F2"/>
    <w:rsid w:val="009A1DCD"/>
    <w:rsid w:val="009E1D6D"/>
    <w:rsid w:val="009F110D"/>
    <w:rsid w:val="009F5898"/>
    <w:rsid w:val="00AF067C"/>
    <w:rsid w:val="00AF41F8"/>
    <w:rsid w:val="00B0183B"/>
    <w:rsid w:val="00B0443D"/>
    <w:rsid w:val="00B7307C"/>
    <w:rsid w:val="00B90478"/>
    <w:rsid w:val="00BA4D86"/>
    <w:rsid w:val="00BB2983"/>
    <w:rsid w:val="00BE4AFE"/>
    <w:rsid w:val="00C1419A"/>
    <w:rsid w:val="00C201A3"/>
    <w:rsid w:val="00C523D3"/>
    <w:rsid w:val="00C632CC"/>
    <w:rsid w:val="00C8739D"/>
    <w:rsid w:val="00C93008"/>
    <w:rsid w:val="00CB5361"/>
    <w:rsid w:val="00CB5779"/>
    <w:rsid w:val="00CC6181"/>
    <w:rsid w:val="00CD6F7D"/>
    <w:rsid w:val="00CF0784"/>
    <w:rsid w:val="00D04649"/>
    <w:rsid w:val="00D06F83"/>
    <w:rsid w:val="00D810E0"/>
    <w:rsid w:val="00D8176A"/>
    <w:rsid w:val="00DA0F24"/>
    <w:rsid w:val="00E52A8F"/>
    <w:rsid w:val="00E612EA"/>
    <w:rsid w:val="00E91D60"/>
    <w:rsid w:val="00E94E44"/>
    <w:rsid w:val="00EA6426"/>
    <w:rsid w:val="00EB50DB"/>
    <w:rsid w:val="00EB6AF8"/>
    <w:rsid w:val="00EE5503"/>
    <w:rsid w:val="00F753AA"/>
    <w:rsid w:val="00F91DF3"/>
    <w:rsid w:val="00F922FD"/>
    <w:rsid w:val="00FA3963"/>
    <w:rsid w:val="00FA5325"/>
    <w:rsid w:val="00FB5647"/>
    <w:rsid w:val="00FE6E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3DB1"/>
  <w15:chartTrackingRefBased/>
  <w15:docId w15:val="{D091BC89-334C-48E1-B268-FE2057B1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4AA"/>
    <w:rPr>
      <w:rFonts w:eastAsiaTheme="majorEastAsia" w:cstheme="majorBidi"/>
      <w:color w:val="272727" w:themeColor="text1" w:themeTint="D8"/>
    </w:rPr>
  </w:style>
  <w:style w:type="paragraph" w:styleId="Title">
    <w:name w:val="Title"/>
    <w:basedOn w:val="Normal"/>
    <w:next w:val="Normal"/>
    <w:link w:val="TitleChar"/>
    <w:uiPriority w:val="10"/>
    <w:qFormat/>
    <w:rsid w:val="00412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4AA"/>
    <w:pPr>
      <w:spacing w:before="160"/>
      <w:jc w:val="center"/>
    </w:pPr>
    <w:rPr>
      <w:i/>
      <w:iCs/>
      <w:color w:val="404040" w:themeColor="text1" w:themeTint="BF"/>
    </w:rPr>
  </w:style>
  <w:style w:type="character" w:customStyle="1" w:styleId="QuoteChar">
    <w:name w:val="Quote Char"/>
    <w:basedOn w:val="DefaultParagraphFont"/>
    <w:link w:val="Quote"/>
    <w:uiPriority w:val="29"/>
    <w:rsid w:val="004124AA"/>
    <w:rPr>
      <w:i/>
      <w:iCs/>
      <w:color w:val="404040" w:themeColor="text1" w:themeTint="BF"/>
    </w:rPr>
  </w:style>
  <w:style w:type="paragraph" w:styleId="ListParagraph">
    <w:name w:val="List Paragraph"/>
    <w:basedOn w:val="Normal"/>
    <w:uiPriority w:val="34"/>
    <w:qFormat/>
    <w:rsid w:val="004124AA"/>
    <w:pPr>
      <w:ind w:left="720"/>
      <w:contextualSpacing/>
    </w:pPr>
  </w:style>
  <w:style w:type="character" w:styleId="IntenseEmphasis">
    <w:name w:val="Intense Emphasis"/>
    <w:basedOn w:val="DefaultParagraphFont"/>
    <w:uiPriority w:val="21"/>
    <w:qFormat/>
    <w:rsid w:val="004124AA"/>
    <w:rPr>
      <w:i/>
      <w:iCs/>
      <w:color w:val="0F4761" w:themeColor="accent1" w:themeShade="BF"/>
    </w:rPr>
  </w:style>
  <w:style w:type="paragraph" w:styleId="IntenseQuote">
    <w:name w:val="Intense Quote"/>
    <w:basedOn w:val="Normal"/>
    <w:next w:val="Normal"/>
    <w:link w:val="IntenseQuoteChar"/>
    <w:uiPriority w:val="30"/>
    <w:qFormat/>
    <w:rsid w:val="00412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4AA"/>
    <w:rPr>
      <w:i/>
      <w:iCs/>
      <w:color w:val="0F4761" w:themeColor="accent1" w:themeShade="BF"/>
    </w:rPr>
  </w:style>
  <w:style w:type="character" w:styleId="IntenseReference">
    <w:name w:val="Intense Reference"/>
    <w:basedOn w:val="DefaultParagraphFont"/>
    <w:uiPriority w:val="32"/>
    <w:qFormat/>
    <w:rsid w:val="004124AA"/>
    <w:rPr>
      <w:b/>
      <w:bCs/>
      <w:smallCaps/>
      <w:color w:val="0F4761" w:themeColor="accent1" w:themeShade="BF"/>
      <w:spacing w:val="5"/>
    </w:rPr>
  </w:style>
  <w:style w:type="table" w:styleId="TableGrid">
    <w:name w:val="Table Grid"/>
    <w:basedOn w:val="TableNormal"/>
    <w:uiPriority w:val="39"/>
    <w:rsid w:val="00F91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5779"/>
    <w:rPr>
      <w:color w:val="467886" w:themeColor="hyperlink"/>
      <w:u w:val="single"/>
    </w:rPr>
  </w:style>
  <w:style w:type="character" w:styleId="UnresolvedMention">
    <w:name w:val="Unresolved Mention"/>
    <w:basedOn w:val="DefaultParagraphFont"/>
    <w:uiPriority w:val="99"/>
    <w:semiHidden/>
    <w:unhideWhenUsed/>
    <w:rsid w:val="00CB5779"/>
    <w:rPr>
      <w:color w:val="605E5C"/>
      <w:shd w:val="clear" w:color="auto" w:fill="E1DFDD"/>
    </w:rPr>
  </w:style>
  <w:style w:type="character" w:styleId="FollowedHyperlink">
    <w:name w:val="FollowedHyperlink"/>
    <w:basedOn w:val="DefaultParagraphFont"/>
    <w:uiPriority w:val="99"/>
    <w:semiHidden/>
    <w:unhideWhenUsed/>
    <w:rsid w:val="000C48AD"/>
    <w:rPr>
      <w:color w:val="96607D" w:themeColor="followedHyperlink"/>
      <w:u w:val="single"/>
    </w:rPr>
  </w:style>
  <w:style w:type="paragraph" w:styleId="NormalWeb">
    <w:name w:val="Normal (Web)"/>
    <w:basedOn w:val="Normal"/>
    <w:uiPriority w:val="99"/>
    <w:semiHidden/>
    <w:unhideWhenUsed/>
    <w:rsid w:val="00D046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abb.neurotechx.com/docs/generated/moabb.datasets.BNCI2014_001.html"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510</TotalTime>
  <Pages>3</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Pahansith Tharuka Kiriwaththuduwage</dc:creator>
  <cp:keywords/>
  <dc:description/>
  <cp:lastModifiedBy>Pahansith Tharuka Kiriwaththuduwage</cp:lastModifiedBy>
  <cp:revision>90</cp:revision>
  <dcterms:created xsi:type="dcterms:W3CDTF">2026-10-11T18:35:00Z</dcterms:created>
  <dcterms:modified xsi:type="dcterms:W3CDTF">2026-10-15T18:26:00Z</dcterms:modified>
</cp:coreProperties>
</file>