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0E5C6" w14:textId="252C65CF" w:rsidR="009661A7" w:rsidRPr="005B049E" w:rsidRDefault="005B049E" w:rsidP="005B049E">
      <w:pPr>
        <w:jc w:val="center"/>
        <w:rPr>
          <w:u w:val="single"/>
        </w:rPr>
      </w:pPr>
      <w:r w:rsidRPr="005B049E">
        <w:rPr>
          <w:u w:val="single"/>
        </w:rPr>
        <w:t>BMEN 600 Midterm Research Plan – Group 11</w:t>
      </w:r>
    </w:p>
    <w:p w14:paraId="1122D38A" w14:textId="1F0E1F5B" w:rsidR="0042728C" w:rsidRPr="00B56DD2" w:rsidRDefault="0042728C">
      <w:pPr>
        <w:rPr>
          <w:b/>
          <w:bCs/>
        </w:rPr>
      </w:pPr>
      <w:r w:rsidRPr="00B56DD2">
        <w:rPr>
          <w:b/>
          <w:bCs/>
        </w:rPr>
        <w:t>Introduction and Motivation</w:t>
      </w:r>
    </w:p>
    <w:p w14:paraId="46019671" w14:textId="6651BACB" w:rsidR="0042728C" w:rsidRDefault="00914814">
      <w:r w:rsidRPr="00C352AE">
        <w:t xml:space="preserve">People with complex mobility needs often have limited personal freedom, and restoring independence is a central goal of assistive technology. Brain-computer interfaces (BCIs) that decode electroencephalography (EEG) signals could let these users control mobility devices and other assistive technologies directly, yet low decoding accuracy remains an unsolved barrier to reliable real-world use [1]. Decoding is difficult because EEG has a low signal-to-noise ratio, is non-stationary within and across sessions, varies substantially between individuals, and is typically recorded in small datasets. We hypothesize that recurrent spiking neural networks (RSNNs) are well suited to this problem because their architecture more closely resembles the circuits that generate the signal. EEG reflects the summed activity of large populations of cortical neurons, which are densely and recurrently connected, and this recurrence is thought to support temporal integration, short-term memory of recent input, and activity across multiple timescales. Spiking neural networks (SNNs) capture part of this biology through the membrane potential, which gives each neuron a form of intra-neuron memory, and through event-driven spiking that suits low-power embedded BCIs. However, feedforward SNNs lack the recurrent connections between neurons that characterize biological networks, so any temporal context must be carried by single-neuron dynamics alone. RSNNs add this inter-neuron recurrence, so we expect them to model the temporal structure of EEG more faithfully and to be more robust to its noise and variability than feedforward SNNs. Despite this rationale, RSNNs have rarely been applied to EEG decoding; the closest work we identified, </w:t>
      </w:r>
      <w:proofErr w:type="spellStart"/>
      <w:r w:rsidRPr="00C352AE">
        <w:t>MotorSRNN</w:t>
      </w:r>
      <w:proofErr w:type="spellEnd"/>
      <w:r w:rsidRPr="00C352AE">
        <w:t xml:space="preserve">, decodes cortical spike trains rather than EEG. This project asks: "Does an RSNN outperform a feedforward SNN at decoding </w:t>
      </w:r>
      <w:r>
        <w:t>motor imagery signals</w:t>
      </w:r>
      <w:r w:rsidRPr="00C352AE">
        <w:t xml:space="preserve"> from </w:t>
      </w:r>
      <w:r>
        <w:t>BCI Competition IV</w:t>
      </w:r>
      <w:r w:rsidRPr="00C352AE">
        <w:t xml:space="preserve"> under subject-wise cross-validation?". Answering it will </w:t>
      </w:r>
      <w:r>
        <w:t xml:space="preserve">help understand if RSNNs can </w:t>
      </w:r>
      <w:r w:rsidRPr="00C352AE">
        <w:t xml:space="preserve">contribute </w:t>
      </w:r>
      <w:r>
        <w:t xml:space="preserve">to higher accuracy BCI </w:t>
      </w:r>
      <w:proofErr w:type="gramStart"/>
      <w:r>
        <w:t>decoders, and</w:t>
      </w:r>
      <w:proofErr w:type="gramEnd"/>
      <w:r>
        <w:t xml:space="preserve"> would serve as the first </w:t>
      </w:r>
      <w:r w:rsidRPr="00C352AE">
        <w:t>benchmark of RSNNs on EEG decoding.</w:t>
      </w:r>
    </w:p>
    <w:p w14:paraId="455D1BB8" w14:textId="77777777" w:rsidR="00914814" w:rsidRDefault="00914814"/>
    <w:p w14:paraId="0B68AA6E" w14:textId="21706066" w:rsidR="0042728C" w:rsidRPr="00B56DD2" w:rsidRDefault="0042728C">
      <w:pPr>
        <w:rPr>
          <w:b/>
          <w:bCs/>
        </w:rPr>
      </w:pPr>
      <w:r w:rsidRPr="00B56DD2">
        <w:rPr>
          <w:b/>
          <w:bCs/>
        </w:rPr>
        <w:t>Background and Research Gap</w:t>
      </w:r>
    </w:p>
    <w:p w14:paraId="2AF66223" w14:textId="77777777" w:rsidR="00F568B7" w:rsidRPr="00F568B7" w:rsidRDefault="00F568B7" w:rsidP="00F568B7">
      <w:proofErr w:type="spellStart"/>
      <w:r w:rsidRPr="00F568B7">
        <w:t>EEGNet</w:t>
      </w:r>
      <w:proofErr w:type="spellEnd"/>
      <w:r w:rsidRPr="00F568B7">
        <w:t xml:space="preserve"> is a compact convolutional neural network (CNN) designed for electroencephalogram (EEG) decoding in brain-computer interfaces (BCIs) [2]. We use its architecture as the basis for two baselines. The first is the </w:t>
      </w:r>
      <w:proofErr w:type="spellStart"/>
      <w:r w:rsidRPr="00F568B7">
        <w:t>EEGNet</w:t>
      </w:r>
      <w:proofErr w:type="spellEnd"/>
      <w:r w:rsidRPr="00F568B7">
        <w:t xml:space="preserve"> architecture as an artificial neural network (ANN), retrained under our own protocol. The second is a feedforward spiking neural network (SNN) obtained by converting the trained ANN to a spiking equivalent with the same architecture, using established ANN-to-SNN conversion methods in which the trained weights are carried over and the continuous activations are approximated by spike rates [3], [4]. The converted SNN is the direct comparator for our research question, since it is a feedforward SNN decoding the same motor imagery data and can be tested against our recurrent SNN (RSNN) under identical folds. The ANN serves as a reference for how much accuracy is retained or lost in conversion, and as a loose point of comparison with published results, since our protocol differs from the original </w:t>
      </w:r>
      <w:proofErr w:type="spellStart"/>
      <w:r w:rsidRPr="00F568B7">
        <w:t>EEGNet</w:t>
      </w:r>
      <w:proofErr w:type="spellEnd"/>
      <w:r w:rsidRPr="00F568B7">
        <w:t xml:space="preserve"> evaluation (Section 4).</w:t>
      </w:r>
    </w:p>
    <w:p w14:paraId="7151B431" w14:textId="774BE2B7" w:rsidR="009631D8" w:rsidRDefault="00F568B7" w:rsidP="0061206A">
      <w:proofErr w:type="spellStart"/>
      <w:r w:rsidRPr="00F568B7">
        <w:t>EEGNet</w:t>
      </w:r>
      <w:proofErr w:type="spellEnd"/>
      <w:r w:rsidRPr="00F568B7">
        <w:t xml:space="preserve"> suits this role for three reasons. First, it was designed to be small. Its authors define compactness as the number of trainable parameters, and on the four-class motor imagery dataset from BCI Competition IV, one </w:t>
      </w:r>
      <w:proofErr w:type="spellStart"/>
      <w:r w:rsidRPr="00F568B7">
        <w:t>EEGNet</w:t>
      </w:r>
      <w:proofErr w:type="spellEnd"/>
      <w:r w:rsidRPr="00F568B7">
        <w:t xml:space="preserve"> configuration has only 796 trainable parameters [2]. A model </w:t>
      </w:r>
      <w:r w:rsidRPr="00F568B7">
        <w:lastRenderedPageBreak/>
        <w:t xml:space="preserve">this small keeps the baselines simple and makes it practical to build an RSNN of comparable size, so that any accuracy difference is less likely to come from model capacity alone. Second, in cross-subject classification on this dataset </w:t>
      </w:r>
      <w:proofErr w:type="spellStart"/>
      <w:r w:rsidRPr="00F568B7">
        <w:t>EEGNet</w:t>
      </w:r>
      <w:proofErr w:type="spellEnd"/>
      <w:r w:rsidRPr="00F568B7">
        <w:t xml:space="preserve"> was reported to perform similarly to larger CNNs and slightly above the filter-bank common spatial pattern (FBCSP) method, and in within-subject classification EEGNet-8,2 performed similarly to FBCSP [2]. Third, </w:t>
      </w:r>
      <w:proofErr w:type="spellStart"/>
      <w:r w:rsidRPr="00F568B7">
        <w:t>EEGNet</w:t>
      </w:r>
      <w:proofErr w:type="spellEnd"/>
      <w:r w:rsidRPr="00F568B7">
        <w:t xml:space="preserve"> is widely used as a reference model in the EEG decoding literature, and newer architectures routinely report results against it on the same motor imagery benchmark, including attention-based, transformer-based, and filter-bank convolutional models [5]–[7]. Comparing against </w:t>
      </w:r>
      <w:proofErr w:type="spellStart"/>
      <w:r w:rsidRPr="00F568B7">
        <w:t>EEGNet</w:t>
      </w:r>
      <w:proofErr w:type="spellEnd"/>
      <w:r w:rsidRPr="00F568B7">
        <w:t xml:space="preserve"> and its converted SNN therefore places our RSNN results in the context of existing work, rather than only against our own feedforward SNN.</w:t>
      </w:r>
    </w:p>
    <w:p w14:paraId="65CD7C33" w14:textId="3673985E" w:rsidR="0061206A" w:rsidRDefault="0061206A" w:rsidP="0061206A">
      <w:r>
        <w:t>Spiking neural networks have already been applied to EEG motor imagery decoding, including on BCI Competition IV 2a [8]</w:t>
      </w:r>
      <w:proofErr w:type="gramStart"/>
      <w:r>
        <w:t>–[</w:t>
      </w:r>
      <w:proofErr w:type="gramEnd"/>
      <w:r>
        <w:t xml:space="preserve">10]. Some studies convert a trained ANN to an SNN, as we do for our feedforward baseline: lighter networks reduce conversion error [8], and a converted </w:t>
      </w:r>
      <w:proofErr w:type="spellStart"/>
      <w:r>
        <w:t>EEGNet</w:t>
      </w:r>
      <w:proofErr w:type="spellEnd"/>
      <w:r>
        <w:t xml:space="preserve"> performed comparably to the original ANN [9]. Others train the SNN directly with surrogate gradients, which replace the non-differentiable spike function with a smooth approximation during backpropagation [11]. Such models can approach CNN accuracy at lower estimated energy cost [8]</w:t>
      </w:r>
      <w:proofErr w:type="gramStart"/>
      <w:r>
        <w:t>–[</w:t>
      </w:r>
      <w:proofErr w:type="gramEnd"/>
      <w:r>
        <w:t>10], although SNNs have generally been less accurate than comparable CNNs [10]. The converted models are feedforward [8], [9], so temporal context is carried only by each neuron's membrane potential.</w:t>
      </w:r>
    </w:p>
    <w:p w14:paraId="25173352" w14:textId="0BA931E2" w:rsidR="0061206A" w:rsidRDefault="0061206A" w:rsidP="0061206A">
      <w:r>
        <w:t>Recurrent spiking neural networks have performed well on other temporal signals. Recurrent networks of adaptive spiking neurons reached state-of-the-art SNN results on speech and gesture benchmarks at the time of publication [12], and on invasive recordings from monkey motor cortex, recurrent SNNs outperformed feedforward SNNs [13], [14]. Cortical spike trains, however, are already made of spikes, whereas EEG is a continuous scalp signal that must first be encoded for a spiking network. For EEG motor imagery, recurrence has so far appeared mainly as one component of larger spiking architectures [15], [16]. In one ablation on the PhysioNet motor imagery dataset, removing spiking long short-term memory (LSTM) units lowered accuracy, but trials from all subjects were pooled into random training and test splits [15], so the result does not show whether the benefit holds for a new session of an individual subject.</w:t>
      </w:r>
    </w:p>
    <w:p w14:paraId="2AF8C5BC" w14:textId="6877FDA6" w:rsidR="009631D8" w:rsidRDefault="0061206A" w:rsidP="00F568B7">
      <w:r>
        <w:t xml:space="preserve">Lim and Kim compared their recurrent model with a convolutional SNN on dataset 2a, but with k-fold cross-validation within each subject's recordings and without a held-out session or statistical testing [16]. To our knowledge, a recurrent SNN has not been compared with a feedforward SNN on BCI Competition IV 2a using a held-out session and subject-level statistics, and our project makes this comparison. Because our converted SNN and RSNN also differ in architecture and training (Section 4), the result can show whether a parameter-matched RSNN decodes more </w:t>
      </w:r>
      <w:proofErr w:type="gramStart"/>
      <w:r>
        <w:t>accurately, but</w:t>
      </w:r>
      <w:proofErr w:type="gramEnd"/>
      <w:r>
        <w:t xml:space="preserve"> cannot attribute any difference to recurrence alone.</w:t>
      </w:r>
    </w:p>
    <w:p w14:paraId="033C5517" w14:textId="77777777" w:rsidR="0061206A" w:rsidRPr="00F568B7" w:rsidRDefault="0061206A" w:rsidP="00F568B7"/>
    <w:p w14:paraId="3B18993A" w14:textId="774151BA" w:rsidR="0042728C" w:rsidRPr="00B56DD2" w:rsidRDefault="0042728C">
      <w:pPr>
        <w:rPr>
          <w:b/>
          <w:bCs/>
        </w:rPr>
      </w:pPr>
      <w:r w:rsidRPr="00B56DD2">
        <w:rPr>
          <w:b/>
          <w:bCs/>
        </w:rPr>
        <w:t>Dataset and Responsible Use</w:t>
      </w:r>
    </w:p>
    <w:p w14:paraId="4296C3EE" w14:textId="77777777" w:rsidR="00F568B7" w:rsidRPr="00F568B7" w:rsidRDefault="00F568B7" w:rsidP="00F568B7">
      <w:r w:rsidRPr="00F568B7">
        <w:t xml:space="preserve">We use BCI Competition IV dataset 2a, a four-class motor imagery EEG dataset contributed by the Institute for Knowledge Discovery and the Institute for Human-Computer Interfaces at Graz University of Technology (Brunner, Leeb, Müller-Putz, </w:t>
      </w:r>
      <w:proofErr w:type="spellStart"/>
      <w:r w:rsidRPr="00F568B7">
        <w:t>Schlögl</w:t>
      </w:r>
      <w:proofErr w:type="spellEnd"/>
      <w:r w:rsidRPr="00F568B7">
        <w:t xml:space="preserve"> and </w:t>
      </w:r>
      <w:proofErr w:type="spellStart"/>
      <w:r w:rsidRPr="00F568B7">
        <w:t>Pfurtscheller</w:t>
      </w:r>
      <w:proofErr w:type="spellEnd"/>
      <w:r w:rsidRPr="00F568B7">
        <w:t xml:space="preserve">) and released as </w:t>
      </w:r>
      <w:r w:rsidRPr="00F568B7">
        <w:lastRenderedPageBreak/>
        <w:t xml:space="preserve">part of the fourth BCI Competition [17], [18]. It is described in the official dataset documentation [18] and in the competition review by </w:t>
      </w:r>
      <w:proofErr w:type="spellStart"/>
      <w:r w:rsidRPr="00F568B7">
        <w:t>Tangermann</w:t>
      </w:r>
      <w:proofErr w:type="spellEnd"/>
      <w:r w:rsidRPr="00F568B7">
        <w:t xml:space="preserve"> et al. [17]. We accessed it through MOABB (Mother of All BCI Benchmarks) [19] on October 8, 2026, which also provides the session 2 labels. We chose this dataset because the </w:t>
      </w:r>
      <w:proofErr w:type="spellStart"/>
      <w:r w:rsidRPr="00F568B7">
        <w:t>EEGNet</w:t>
      </w:r>
      <w:proofErr w:type="spellEnd"/>
      <w:r w:rsidRPr="00F568B7">
        <w:t xml:space="preserve"> authors evaluated four-class decoding on it [2], giving our ANN a reference point, and because it is one of the </w:t>
      </w:r>
      <w:proofErr w:type="gramStart"/>
      <w:r w:rsidRPr="00F568B7">
        <w:t>most commonly used</w:t>
      </w:r>
      <w:proofErr w:type="gramEnd"/>
      <w:r w:rsidRPr="00F568B7">
        <w:t xml:space="preserve"> motor imagery benchmarks, with later deep learning models routinely evaluated on it [5]</w:t>
      </w:r>
      <w:proofErr w:type="gramStart"/>
      <w:r w:rsidRPr="00F568B7">
        <w:t>–[</w:t>
      </w:r>
      <w:proofErr w:type="gramEnd"/>
      <w:r w:rsidRPr="00F568B7">
        <w:t>7].</w:t>
      </w:r>
    </w:p>
    <w:p w14:paraId="2CE74A71" w14:textId="77777777" w:rsidR="00F568B7" w:rsidRPr="00F568B7" w:rsidRDefault="00F568B7" w:rsidP="00F568B7">
      <w:r w:rsidRPr="00F568B7">
        <w:t>The dataset contains EEG from nine subjects, each recorded in two sessions on different days (session 1 and session 2 correspond to the training and evaluation files, respectively). Each session has six runs of 48 trials (12 per class), giving 288 trials per session and 576 per subject, with classes balanced by design [18]. In each trial, a fixation cross and warning tone are followed at t = 2 s by a 1.25 s arrow cue. The subject then imagines movement of the left hand (class 1), right hand (class 2), both feet (class 3), or tongue (class 4) until t = 6 s, with no feedback [18]. EEG was recorded from 22 Ag/AgCl electrodes at 250 Hz, bandpass filtered at 0.5 to 100 Hz with a 50 Hz notch filter. Three EOG channels were also recorded, and the providers specify that they must not be used for classification [18]. Trials containing artifacts were marked by an expert [18]. The input to our models is the multichannel EEG epoch after cue onset, and the output is the four-class label, for which the nominal chance accuracy is 25% (see Section 4).</w:t>
      </w:r>
    </w:p>
    <w:p w14:paraId="401FA7BE" w14:textId="77777777" w:rsidR="00F568B7" w:rsidRPr="00F568B7" w:rsidRDefault="00F568B7" w:rsidP="00F568B7">
      <w:r w:rsidRPr="00F568B7">
        <w:t xml:space="preserve">The independent case for our research question is the subject, not the trial. Trials from the same subject and session share electrode placement, impedance, and neural state, so they are correlated. Our protocol (Section 4) pretrains on other subjects’ session 1 data, fine-tunes on the target subject’s session 1, and tests on the target subject’s session 2, which is never used for training, validation, or checkpoint selection. Results are summarized per target subject, giving nine cases. Because each subject’s session 1 data also train the models for the other eight subjects, the nine cases are only approximately independent, which we treat as a limitation. The </w:t>
      </w:r>
      <w:proofErr w:type="spellStart"/>
      <w:r w:rsidRPr="00F568B7">
        <w:t>EEGNet</w:t>
      </w:r>
      <w:proofErr w:type="spellEnd"/>
      <w:r w:rsidRPr="00F568B7">
        <w:t xml:space="preserve"> authors reported cross-subject accuracies of approximately 40% for all CNNs on this dataset [2], using a zero-shot setting in which the target subject’s data were never used. Because our protocol adds fine-tuning, we retrain the architecture rather than reuse published numbers.</w:t>
      </w:r>
    </w:p>
    <w:p w14:paraId="197303EF" w14:textId="77777777" w:rsidR="00F568B7" w:rsidRPr="00F568B7" w:rsidRDefault="00F568B7" w:rsidP="00F568B7">
      <w:r w:rsidRPr="00F568B7">
        <w:t>The data are openly available. The providers require users to credit the groups that recorded the data, which we do above, and to cite one of the papers listed in the dataset description [18]; we cite Naeem et al. [20]. Subjects are identified only by codes A01 to A09. The documentation we consulted does not report demographics, consent procedures, or ethics approval. We will not attempt to link subjects to any other source, will report results only in aggregate or by subject code, and will treat even coded EEG recordings as potentially identifying. We will not redistribute raw files; the repository README will point to the source and provide scripts that load and preprocess the data. The dataset has important representation limits. Nine subjects recorded in one laboratory, with one system and one electrode montage, constitute a small and narrow sample, and age, gender, handedness, and health status are not reported in the documentation we consulted. Our motivation is users with complex mobility needs, and we cannot assume that results on this sample generalize to them. The synchronous, cue-based, offline paradigm also differs from online use [17]. The providers further caution that small improvements may reflect random fluctuation and that evaluation data should not be used for model selection or hyperparameter tuning [17]. We will therefore fix hyperparameters without using test data and make comparisons only between models trained and evaluated under our own protocol.</w:t>
      </w:r>
    </w:p>
    <w:p w14:paraId="2B06A150" w14:textId="657C1D36" w:rsidR="005941D1" w:rsidRPr="005941D1" w:rsidRDefault="00F568B7" w:rsidP="005941D1">
      <w:r>
        <w:lastRenderedPageBreak/>
        <w:t xml:space="preserve"> </w:t>
      </w:r>
    </w:p>
    <w:p w14:paraId="27265F88" w14:textId="77777777" w:rsidR="0042728C" w:rsidRDefault="0042728C"/>
    <w:p w14:paraId="53A1F16D" w14:textId="1DA49A24" w:rsidR="0042728C" w:rsidRPr="00B56DD2" w:rsidRDefault="0042728C">
      <w:pPr>
        <w:rPr>
          <w:b/>
          <w:bCs/>
        </w:rPr>
      </w:pPr>
      <w:r w:rsidRPr="00B56DD2">
        <w:rPr>
          <w:b/>
          <w:bCs/>
        </w:rPr>
        <w:t>Proposed Methods and Evaluation</w:t>
      </w:r>
    </w:p>
    <w:p w14:paraId="1CB3BCB5" w14:textId="77777777" w:rsidR="00F568B7" w:rsidRPr="00F568B7" w:rsidRDefault="00F568B7" w:rsidP="00F568B7">
      <w:r w:rsidRPr="00F568B7">
        <w:t xml:space="preserve">All analyses will be implemented in Python, using MOABB for data loading, </w:t>
      </w:r>
      <w:proofErr w:type="spellStart"/>
      <w:r w:rsidRPr="00F568B7">
        <w:t>PyTorch</w:t>
      </w:r>
      <w:proofErr w:type="spellEnd"/>
      <w:r w:rsidRPr="00F568B7">
        <w:t xml:space="preserve"> and </w:t>
      </w:r>
      <w:proofErr w:type="spellStart"/>
      <w:r w:rsidRPr="00F568B7">
        <w:t>snnTorch</w:t>
      </w:r>
      <w:proofErr w:type="spellEnd"/>
      <w:r w:rsidRPr="00F568B7">
        <w:t xml:space="preserve"> for the ANN and spiking models, scikit-learn and SciPy for metrics and statistics, and the University of Calgary’s ARC Cluster for computation. Preprocessing follows the </w:t>
      </w:r>
      <w:proofErr w:type="spellStart"/>
      <w:r w:rsidRPr="00F568B7">
        <w:t>EEGNet</w:t>
      </w:r>
      <w:proofErr w:type="spellEnd"/>
      <w:r w:rsidRPr="00F568B7">
        <w:t xml:space="preserve"> setup for this dataset [2]: the 22 EEG channels (EOG excluded) are resampled to 128 Hz, band-pass filtered to 4–40 Hz, and </w:t>
      </w:r>
      <w:proofErr w:type="spellStart"/>
      <w:r w:rsidRPr="00F568B7">
        <w:t>epoched</w:t>
      </w:r>
      <w:proofErr w:type="spellEnd"/>
      <w:r w:rsidRPr="00F568B7">
        <w:t xml:space="preserve"> from 0.5 to 2.5 s after cue onset, giving a 22 × 256 input per trial. Artifact-marked trials are retained, which is our choice and preserves the balanced class structure. The </w:t>
      </w:r>
      <w:proofErr w:type="spellStart"/>
      <w:r w:rsidRPr="00F568B7">
        <w:t>EEGNet</w:t>
      </w:r>
      <w:proofErr w:type="spellEnd"/>
      <w:r w:rsidRPr="00F568B7">
        <w:t xml:space="preserve"> paper describes any remaining preprocessing only by reference to earlier work, so we will confirm whether further steps are needed before finalizing the pipeline.</w:t>
      </w:r>
    </w:p>
    <w:p w14:paraId="365B2AFF" w14:textId="77777777" w:rsidR="00F568B7" w:rsidRPr="00F568B7" w:rsidRDefault="00F568B7" w:rsidP="00F568B7">
      <w:r w:rsidRPr="00F568B7">
        <w:t xml:space="preserve">Three models will be evaluated. The ANN uses the </w:t>
      </w:r>
      <w:proofErr w:type="spellStart"/>
      <w:r w:rsidRPr="00F568B7">
        <w:t>EEGNet</w:t>
      </w:r>
      <w:proofErr w:type="spellEnd"/>
      <w:r w:rsidRPr="00F568B7">
        <w:t xml:space="preserve"> architecture with ELU activations and a temporal kernel of 32 samples, as used for this dataset [2]; the exact configuration (EEGNet-4,2 is our starting point) is still to be finalized. It is trained with Adam at default parameters, categorical cross-entropy loss, 500 epochs, and retention of the weights with the lowest validation loss, using dropout of 0.25 for cross-subject training and 0.5 for within-subject fine-tuning, as in </w:t>
      </w:r>
      <w:proofErr w:type="spellStart"/>
      <w:r w:rsidRPr="00F568B7">
        <w:t>EEGNet</w:t>
      </w:r>
      <w:proofErr w:type="spellEnd"/>
      <w:r w:rsidRPr="00F568B7">
        <w:t xml:space="preserve">. The SNN is the trained ANN converted by carrying over its weights, with activations approximated by spike rates, and the predicted class is the output neuron with the highest spike count. Conversion details, including the number of simulation steps, have not yet been decided. The RSNN is a single recurrent layer of leaky integrate-and-fire (LIF) neurons in which every neuron is connected to every other neuron, loosely mirroring the dense recurrent connectivity of cortical circuits. These connections can form loops, which feedforward SNNs cannot. The RSNN consists of an input projection, this recurrent layer, and a linear four-class readout, and it is trained with surrogate-gradient backpropagation through time using the same optimizer, loss, epoch count, and checkpoint rule as the ANN. Both spiking models receive the same input representation of the preprocessed epoch, to be finalized together with the conversion details. The RSNN’s neuron hyperparameters are set to those chosen for the SNN after conversion, so none are searched. The number of RSNN neurons is chosen so that its trainable parameter count is </w:t>
      </w:r>
      <w:proofErr w:type="gramStart"/>
      <w:r w:rsidRPr="00F568B7">
        <w:t>similar to</w:t>
      </w:r>
      <w:proofErr w:type="gramEnd"/>
      <w:r w:rsidRPr="00F568B7">
        <w:t xml:space="preserve"> that of the converted SNN rather than the original ANN, which may differ slightly (for example, if batch normalization is folded into the preceding weights during conversion).</w:t>
      </w:r>
    </w:p>
    <w:p w14:paraId="628D37CD" w14:textId="77777777" w:rsidR="00F568B7" w:rsidRPr="00F568B7" w:rsidRDefault="00F568B7" w:rsidP="00F568B7">
      <w:r w:rsidRPr="00F568B7">
        <w:t>These choices carry limitations. The converted SNN and the RSNN differ in architecture and training method as well as in recurrence, and we include no recurrence-free control, so a difference between them cannot be attributed to recurrence alone. Reusing the SNN’s hyperparameters means the RSNN is not tuned for itself, and matching parameter counts to the converted SNN is a design choice rather than the only fair comparison.</w:t>
      </w:r>
    </w:p>
    <w:p w14:paraId="5EA29208" w14:textId="77777777" w:rsidR="00F568B7" w:rsidRPr="00F568B7" w:rsidRDefault="00F568B7" w:rsidP="00F568B7">
      <w:r w:rsidRPr="00F568B7">
        <w:t xml:space="preserve">The cross-subject protocol follows </w:t>
      </w:r>
      <w:proofErr w:type="spellStart"/>
      <w:r w:rsidRPr="00F568B7">
        <w:t>EEGNet</w:t>
      </w:r>
      <w:proofErr w:type="spellEnd"/>
      <w:r w:rsidRPr="00F568B7">
        <w:t xml:space="preserve">. For each target subject, session 1 data from five of the other eight subjects form the training set and data from the remaining three form the validation set. This is repeated with 10 random draws and seeds, giving 90 folds per model. Unlike </w:t>
      </w:r>
      <w:proofErr w:type="spellStart"/>
      <w:r w:rsidRPr="00F568B7">
        <w:t>EEGNet</w:t>
      </w:r>
      <w:proofErr w:type="spellEnd"/>
      <w:r w:rsidRPr="00F568B7">
        <w:t xml:space="preserve">, where the target subject’s data were never used, each pretrained model is then fine-tuned on the target subject’s session 1 (80% training, 20% stratified validation, 100 epochs) and tested on session 2 (288 trials). We therefore describe the protocol as cross-subject pretraining with within-subject, </w:t>
      </w:r>
      <w:r w:rsidRPr="00F568B7">
        <w:lastRenderedPageBreak/>
        <w:t>cross-session fine-tuning. All three models use identical folds, and the SNN is converted from the fine-tuned ANN.</w:t>
      </w:r>
    </w:p>
    <w:p w14:paraId="1DC91F97" w14:textId="77777777" w:rsidR="00F568B7" w:rsidRPr="00F568B7" w:rsidRDefault="00F568B7" w:rsidP="00F568B7">
      <w:r w:rsidRPr="00F568B7">
        <w:t xml:space="preserve">Performance will be measured with accuracy, Cohen’s kappa, macro-averaged F1, and per-class confusion matrices. Accuracy is the primary metric because it is the metric </w:t>
      </w:r>
      <w:proofErr w:type="spellStart"/>
      <w:r w:rsidRPr="00F568B7">
        <w:t>EEGNet</w:t>
      </w:r>
      <w:proofErr w:type="spellEnd"/>
      <w:r w:rsidRPr="00F568B7">
        <w:t xml:space="preserve"> reported. Because each test session contains exactly 72 trials per class, balanced accuracy is identical to accuracy and is not reported separately. Cohen’s kappa corrects for chance agreement and penalizes classifiers that over-predict one class, and it was the metric used in the original competition. Macro-averaged F1 averages the per-class F1 scores, so that a model that performs well on only some classes is not rewarded. The confusion matrices show which classes drive the errors.</w:t>
      </w:r>
    </w:p>
    <w:p w14:paraId="47CD9FCC" w14:textId="77777777" w:rsidR="00F568B7" w:rsidRPr="00F568B7" w:rsidRDefault="00F568B7" w:rsidP="00F568B7">
      <w:r w:rsidRPr="00F568B7">
        <w:t xml:space="preserve">We do not assume that chance accuracy equals one divided by the number of classes (25%), because with a finite number of samples a classifier can exceed this nominal level by chance alone [21]. Each result will instead be compared with a significance threshold based on the actual number of </w:t>
      </w:r>
      <w:proofErr w:type="gramStart"/>
      <w:r w:rsidRPr="00F568B7">
        <w:t>test</w:t>
      </w:r>
      <w:proofErr w:type="gramEnd"/>
      <w:r w:rsidRPr="00F568B7">
        <w:t xml:space="preserve"> </w:t>
      </w:r>
      <w:proofErr w:type="gramStart"/>
      <w:r w:rsidRPr="00F568B7">
        <w:t>trials, and</w:t>
      </w:r>
      <w:proofErr w:type="gramEnd"/>
      <w:r w:rsidRPr="00F568B7">
        <w:t xml:space="preserve"> confirmed with a label-permutation test using 10,000 permutations. A result is called above chance only if it passes both.</w:t>
      </w:r>
    </w:p>
    <w:p w14:paraId="36783AF0" w14:textId="77777777" w:rsidR="00F568B7" w:rsidRPr="00F568B7" w:rsidRDefault="00F568B7" w:rsidP="00F568B7">
      <w:r w:rsidRPr="00F568B7">
        <w:t xml:space="preserve">All three models will be compared pairwise. SNN versus RSNN directly answers the research question, ANN versus RSNN places the RSNN against the baseline architecture, and ANN versus SNN quantifies the accuracy lost in conversion. Because the subject is the independent case, the 10 repeats are averaged to one value per subject, model, and metric, giving nine paired observations. Differences will be tested with an exact two-sided Wilcoxon signed-rank test, which does not assume normality at n = 9, with Holm correction across the three comparisons. </w:t>
      </w:r>
      <w:proofErr w:type="spellStart"/>
      <w:r w:rsidRPr="00F568B7">
        <w:t>EEGNet</w:t>
      </w:r>
      <w:proofErr w:type="spellEnd"/>
      <w:r w:rsidRPr="00F568B7">
        <w:t xml:space="preserve"> reported mean ± SE over all 90 folds [2], but folds from the same target subject are not independent, so we aggregate to the subject level. We will also report the median paired difference with a bootstrap 95% confidence interval over subjects. Uncertainty will be shown as per-subject mean ± SD across the 10 repeats and as the mean ± SD across subjects. Seeds and configuration files will be logged.</w:t>
      </w:r>
    </w:p>
    <w:p w14:paraId="54A0B155" w14:textId="77777777" w:rsidR="009B3448" w:rsidRDefault="009B3448"/>
    <w:p w14:paraId="491B02A6" w14:textId="77777777" w:rsidR="00F568B7" w:rsidRDefault="00F568B7"/>
    <w:p w14:paraId="0A48A6EC" w14:textId="2DE8C561" w:rsidR="0042728C" w:rsidRPr="00B56DD2" w:rsidRDefault="0042728C">
      <w:pPr>
        <w:rPr>
          <w:b/>
          <w:bCs/>
        </w:rPr>
      </w:pPr>
      <w:r w:rsidRPr="00B56DD2">
        <w:rPr>
          <w:b/>
          <w:bCs/>
        </w:rPr>
        <w:t>Preliminary Results</w:t>
      </w:r>
    </w:p>
    <w:p w14:paraId="6053A9B3" w14:textId="77777777" w:rsidR="0042728C" w:rsidRDefault="0042728C"/>
    <w:p w14:paraId="5D45CD43" w14:textId="58C6CBC8" w:rsidR="0042728C" w:rsidRPr="00B56DD2" w:rsidRDefault="0042728C">
      <w:pPr>
        <w:rPr>
          <w:b/>
          <w:bCs/>
        </w:rPr>
      </w:pPr>
      <w:r w:rsidRPr="00B56DD2">
        <w:rPr>
          <w:b/>
          <w:bCs/>
        </w:rPr>
        <w:t>Teamwork and Project Plan</w:t>
      </w:r>
    </w:p>
    <w:p w14:paraId="71474120" w14:textId="2E4083A2" w:rsidR="001455A2" w:rsidRDefault="00F568B7" w:rsidP="00F568B7">
      <w:r w:rsidRPr="00F568B7">
        <w:t>A = Amir, L = Lex, P = Pahan. Work below begins after this plan is submitted on October 16 and ends with the final project submission on December 4. Dates follow the course schedule.</w:t>
      </w:r>
    </w:p>
    <w:tbl>
      <w:tblPr>
        <w:tblStyle w:val="TableGrid"/>
        <w:tblW w:w="0" w:type="auto"/>
        <w:tblLook w:val="04A0" w:firstRow="1" w:lastRow="0" w:firstColumn="1" w:lastColumn="0" w:noHBand="0" w:noVBand="1"/>
      </w:tblPr>
      <w:tblGrid>
        <w:gridCol w:w="1696"/>
        <w:gridCol w:w="6237"/>
        <w:gridCol w:w="1417"/>
      </w:tblGrid>
      <w:tr w:rsidR="00F568B7" w14:paraId="5474D11E" w14:textId="77777777" w:rsidTr="00F568B7">
        <w:tc>
          <w:tcPr>
            <w:tcW w:w="1696" w:type="dxa"/>
            <w:vAlign w:val="center"/>
          </w:tcPr>
          <w:p w14:paraId="0D9C1F9B" w14:textId="7C6F2448" w:rsidR="00F568B7" w:rsidRDefault="00F568B7" w:rsidP="00F568B7">
            <w:r>
              <w:rPr>
                <w:b/>
                <w:bCs/>
              </w:rPr>
              <w:t>Dates (2026)</w:t>
            </w:r>
          </w:p>
        </w:tc>
        <w:tc>
          <w:tcPr>
            <w:tcW w:w="6237" w:type="dxa"/>
            <w:vAlign w:val="center"/>
          </w:tcPr>
          <w:p w14:paraId="39753967" w14:textId="4ECFE0AE" w:rsidR="00F568B7" w:rsidRDefault="00F568B7" w:rsidP="00F568B7">
            <w:r>
              <w:rPr>
                <w:b/>
                <w:bCs/>
              </w:rPr>
              <w:t>Milestone</w:t>
            </w:r>
          </w:p>
        </w:tc>
        <w:tc>
          <w:tcPr>
            <w:tcW w:w="1417" w:type="dxa"/>
            <w:vAlign w:val="center"/>
          </w:tcPr>
          <w:p w14:paraId="6127F1D1" w14:textId="17EB5D3D" w:rsidR="00F568B7" w:rsidRDefault="00F568B7" w:rsidP="00F568B7">
            <w:r>
              <w:rPr>
                <w:b/>
                <w:bCs/>
              </w:rPr>
              <w:t>Lead</w:t>
            </w:r>
          </w:p>
        </w:tc>
      </w:tr>
      <w:tr w:rsidR="00F568B7" w14:paraId="4EA76DB6" w14:textId="77777777" w:rsidTr="00F568B7">
        <w:tc>
          <w:tcPr>
            <w:tcW w:w="1696" w:type="dxa"/>
            <w:vAlign w:val="center"/>
          </w:tcPr>
          <w:p w14:paraId="20873ED9" w14:textId="3B64A176" w:rsidR="00F568B7" w:rsidRDefault="00F568B7" w:rsidP="00F568B7">
            <w:r>
              <w:t>Oct 19–23</w:t>
            </w:r>
          </w:p>
        </w:tc>
        <w:tc>
          <w:tcPr>
            <w:tcW w:w="6237" w:type="dxa"/>
            <w:vAlign w:val="center"/>
          </w:tcPr>
          <w:p w14:paraId="7F82C13A" w14:textId="1E92FD77" w:rsidR="00F568B7" w:rsidRDefault="00F568B7" w:rsidP="00F568B7">
            <w:r>
              <w:t xml:space="preserve">Finalize preprocessing, generate the 90 folds, and implement the ELU </w:t>
            </w:r>
            <w:proofErr w:type="spellStart"/>
            <w:r>
              <w:t>EEGNet</w:t>
            </w:r>
            <w:proofErr w:type="spellEnd"/>
            <w:r>
              <w:t>; working data analysis ready for Team Discussion 6 (Oct 23)</w:t>
            </w:r>
          </w:p>
        </w:tc>
        <w:tc>
          <w:tcPr>
            <w:tcW w:w="1417" w:type="dxa"/>
            <w:vAlign w:val="center"/>
          </w:tcPr>
          <w:p w14:paraId="563BC954" w14:textId="081290A8" w:rsidR="00F568B7" w:rsidRDefault="00F568B7" w:rsidP="00F568B7">
            <w:r>
              <w:t>P (data), L (model)</w:t>
            </w:r>
          </w:p>
        </w:tc>
      </w:tr>
      <w:tr w:rsidR="00F568B7" w14:paraId="740CEB5A" w14:textId="77777777" w:rsidTr="00F568B7">
        <w:tc>
          <w:tcPr>
            <w:tcW w:w="1696" w:type="dxa"/>
            <w:vAlign w:val="center"/>
          </w:tcPr>
          <w:p w14:paraId="0828C2ED" w14:textId="4B442904" w:rsidR="00F568B7" w:rsidRDefault="00F568B7" w:rsidP="00F568B7">
            <w:r>
              <w:lastRenderedPageBreak/>
              <w:t>Oct 19–30</w:t>
            </w:r>
          </w:p>
        </w:tc>
        <w:tc>
          <w:tcPr>
            <w:tcW w:w="6237" w:type="dxa"/>
            <w:vAlign w:val="center"/>
          </w:tcPr>
          <w:p w14:paraId="1ECAAF7A" w14:textId="10E649D6" w:rsidR="00F568B7" w:rsidRDefault="00F568B7" w:rsidP="00F568B7">
            <w:r>
              <w:t>Write evaluation code: accuracy, kappa, macro-F1, confusion matrices, chance threshold, permutation test, Wilcoxon, Holm, and bootstrap</w:t>
            </w:r>
          </w:p>
        </w:tc>
        <w:tc>
          <w:tcPr>
            <w:tcW w:w="1417" w:type="dxa"/>
            <w:vAlign w:val="center"/>
          </w:tcPr>
          <w:p w14:paraId="60BAA9B2" w14:textId="6DAB3FE0" w:rsidR="00F568B7" w:rsidRDefault="00F568B7" w:rsidP="00F568B7">
            <w:r>
              <w:t>A</w:t>
            </w:r>
          </w:p>
        </w:tc>
      </w:tr>
      <w:tr w:rsidR="00F568B7" w14:paraId="4CFFCB47" w14:textId="77777777" w:rsidTr="00F568B7">
        <w:tc>
          <w:tcPr>
            <w:tcW w:w="1696" w:type="dxa"/>
            <w:vAlign w:val="center"/>
          </w:tcPr>
          <w:p w14:paraId="2EADC5CC" w14:textId="5DBE69DC" w:rsidR="00F568B7" w:rsidRDefault="00F568B7" w:rsidP="00F568B7">
            <w:r>
              <w:t>Oct 26–Nov 2</w:t>
            </w:r>
          </w:p>
        </w:tc>
        <w:tc>
          <w:tcPr>
            <w:tcW w:w="6237" w:type="dxa"/>
            <w:vAlign w:val="center"/>
          </w:tcPr>
          <w:p w14:paraId="5B89DE60" w14:textId="6CF015EE" w:rsidR="00F568B7" w:rsidRDefault="00F568B7" w:rsidP="00F568B7">
            <w:r>
              <w:t>Train the ANN on all folds, convert to SNN, and present first ANN/SNN results at Team Discussion 7 (Oct 30)</w:t>
            </w:r>
          </w:p>
        </w:tc>
        <w:tc>
          <w:tcPr>
            <w:tcW w:w="1417" w:type="dxa"/>
            <w:vAlign w:val="center"/>
          </w:tcPr>
          <w:p w14:paraId="5324FCB7" w14:textId="518632B6" w:rsidR="00F568B7" w:rsidRDefault="00F568B7" w:rsidP="00F568B7">
            <w:r>
              <w:t>L</w:t>
            </w:r>
          </w:p>
        </w:tc>
      </w:tr>
      <w:tr w:rsidR="00F568B7" w14:paraId="1EFEECF6" w14:textId="77777777" w:rsidTr="00F568B7">
        <w:tc>
          <w:tcPr>
            <w:tcW w:w="1696" w:type="dxa"/>
            <w:vAlign w:val="center"/>
          </w:tcPr>
          <w:p w14:paraId="0C26319F" w14:textId="245455A6" w:rsidR="00F568B7" w:rsidRDefault="00F568B7" w:rsidP="00F568B7">
            <w:r>
              <w:t>Oct 26–Nov 6</w:t>
            </w:r>
          </w:p>
        </w:tc>
        <w:tc>
          <w:tcPr>
            <w:tcW w:w="6237" w:type="dxa"/>
            <w:vAlign w:val="center"/>
          </w:tcPr>
          <w:p w14:paraId="304A5789" w14:textId="52667980" w:rsidR="00F568B7" w:rsidRDefault="00F568B7" w:rsidP="00F568B7">
            <w:r>
              <w:t>Implement the RSNN, match its parameter count to the converted SNN, and train on all folds</w:t>
            </w:r>
          </w:p>
        </w:tc>
        <w:tc>
          <w:tcPr>
            <w:tcW w:w="1417" w:type="dxa"/>
            <w:vAlign w:val="center"/>
          </w:tcPr>
          <w:p w14:paraId="2F0CF425" w14:textId="4050062E" w:rsidR="00F568B7" w:rsidRDefault="00F568B7" w:rsidP="00F568B7">
            <w:r>
              <w:t>L</w:t>
            </w:r>
          </w:p>
        </w:tc>
      </w:tr>
      <w:tr w:rsidR="00F568B7" w14:paraId="4EC8D926" w14:textId="77777777" w:rsidTr="00F568B7">
        <w:tc>
          <w:tcPr>
            <w:tcW w:w="1696" w:type="dxa"/>
            <w:vAlign w:val="center"/>
          </w:tcPr>
          <w:p w14:paraId="34D551B7" w14:textId="5909F504" w:rsidR="00F568B7" w:rsidRDefault="00F568B7" w:rsidP="00F568B7">
            <w:r>
              <w:t>Nov 2–6</w:t>
            </w:r>
          </w:p>
        </w:tc>
        <w:tc>
          <w:tcPr>
            <w:tcW w:w="6237" w:type="dxa"/>
            <w:vAlign w:val="center"/>
          </w:tcPr>
          <w:p w14:paraId="76ACA3BB" w14:textId="6E098047" w:rsidR="00F568B7" w:rsidRDefault="00F568B7" w:rsidP="00F568B7">
            <w:r>
              <w:t>Validate the pipeline (check for leakage across splits, sanity-check ANN accuracy) for Team Discussion 8 (Nov 6)</w:t>
            </w:r>
          </w:p>
        </w:tc>
        <w:tc>
          <w:tcPr>
            <w:tcW w:w="1417" w:type="dxa"/>
            <w:vAlign w:val="center"/>
          </w:tcPr>
          <w:p w14:paraId="58123D5C" w14:textId="7D8B1E39" w:rsidR="00F568B7" w:rsidRDefault="00F568B7" w:rsidP="00F568B7">
            <w:r>
              <w:t>P, A</w:t>
            </w:r>
          </w:p>
        </w:tc>
      </w:tr>
      <w:tr w:rsidR="00F568B7" w14:paraId="2262B9DE" w14:textId="77777777" w:rsidTr="00F568B7">
        <w:tc>
          <w:tcPr>
            <w:tcW w:w="1696" w:type="dxa"/>
            <w:vAlign w:val="center"/>
          </w:tcPr>
          <w:p w14:paraId="0A3F61C5" w14:textId="5D13696A" w:rsidR="00F568B7" w:rsidRDefault="00F568B7" w:rsidP="00F568B7">
            <w:r>
              <w:t>Nov 9–13</w:t>
            </w:r>
          </w:p>
        </w:tc>
        <w:tc>
          <w:tcPr>
            <w:tcW w:w="6237" w:type="dxa"/>
            <w:vAlign w:val="center"/>
          </w:tcPr>
          <w:p w14:paraId="3C9689AD" w14:textId="4CBFF953" w:rsidR="00F568B7" w:rsidRDefault="00F568B7" w:rsidP="00F568B7">
            <w:r>
              <w:t>Reading Week: buffer for remaining compute runs</w:t>
            </w:r>
          </w:p>
        </w:tc>
        <w:tc>
          <w:tcPr>
            <w:tcW w:w="1417" w:type="dxa"/>
            <w:vAlign w:val="center"/>
          </w:tcPr>
          <w:p w14:paraId="762C73C8" w14:textId="7BCCBB9E" w:rsidR="00F568B7" w:rsidRDefault="00F568B7" w:rsidP="00F568B7">
            <w:r>
              <w:t>–</w:t>
            </w:r>
          </w:p>
        </w:tc>
      </w:tr>
      <w:tr w:rsidR="00F568B7" w14:paraId="68AD77FD" w14:textId="77777777" w:rsidTr="00F568B7">
        <w:tc>
          <w:tcPr>
            <w:tcW w:w="1696" w:type="dxa"/>
            <w:vAlign w:val="center"/>
          </w:tcPr>
          <w:p w14:paraId="40813704" w14:textId="78468DC3" w:rsidR="00F568B7" w:rsidRDefault="00F568B7" w:rsidP="00F568B7">
            <w:r>
              <w:t>Nov 16–20</w:t>
            </w:r>
          </w:p>
        </w:tc>
        <w:tc>
          <w:tcPr>
            <w:tcW w:w="6237" w:type="dxa"/>
            <w:vAlign w:val="center"/>
          </w:tcPr>
          <w:p w14:paraId="3828653A" w14:textId="45B96B4C" w:rsidR="00F568B7" w:rsidRDefault="00F568B7" w:rsidP="00F568B7">
            <w:r>
              <w:t>Complete comparison, statistics, and figures; begin manuscript drafting (Team Discussion 9, Nov 20)</w:t>
            </w:r>
          </w:p>
        </w:tc>
        <w:tc>
          <w:tcPr>
            <w:tcW w:w="1417" w:type="dxa"/>
            <w:vAlign w:val="center"/>
          </w:tcPr>
          <w:p w14:paraId="00C03492" w14:textId="75562D61" w:rsidR="00F568B7" w:rsidRDefault="00F568B7" w:rsidP="00F568B7">
            <w:r>
              <w:t>P (analysis), L, A</w:t>
            </w:r>
          </w:p>
        </w:tc>
      </w:tr>
      <w:tr w:rsidR="00F568B7" w14:paraId="4DA03427" w14:textId="77777777" w:rsidTr="00F568B7">
        <w:tc>
          <w:tcPr>
            <w:tcW w:w="1696" w:type="dxa"/>
            <w:vAlign w:val="center"/>
          </w:tcPr>
          <w:p w14:paraId="61E11288" w14:textId="0617DC3A" w:rsidR="00F568B7" w:rsidRDefault="00F568B7" w:rsidP="00F568B7">
            <w:r>
              <w:t>Nov 23–27</w:t>
            </w:r>
          </w:p>
        </w:tc>
        <w:tc>
          <w:tcPr>
            <w:tcW w:w="6237" w:type="dxa"/>
            <w:vAlign w:val="center"/>
          </w:tcPr>
          <w:p w14:paraId="1290C6BF" w14:textId="5C684575" w:rsidR="00F568B7" w:rsidRDefault="00F568B7" w:rsidP="00F568B7">
            <w:r>
              <w:t>Peer review (Nov 23), revise manuscript, and finish GitHub documentation</w:t>
            </w:r>
          </w:p>
        </w:tc>
        <w:tc>
          <w:tcPr>
            <w:tcW w:w="1417" w:type="dxa"/>
            <w:vAlign w:val="center"/>
          </w:tcPr>
          <w:p w14:paraId="572550F9" w14:textId="273D6FAC" w:rsidR="00F568B7" w:rsidRDefault="00F568B7" w:rsidP="00F568B7">
            <w:r>
              <w:t>L, P, A</w:t>
            </w:r>
          </w:p>
        </w:tc>
      </w:tr>
      <w:tr w:rsidR="00F568B7" w14:paraId="67937E7C" w14:textId="77777777" w:rsidTr="00F568B7">
        <w:tc>
          <w:tcPr>
            <w:tcW w:w="1696" w:type="dxa"/>
            <w:vAlign w:val="center"/>
          </w:tcPr>
          <w:p w14:paraId="15FD91E4" w14:textId="7AF1EEF9" w:rsidR="00F568B7" w:rsidRDefault="00F568B7" w:rsidP="00F568B7">
            <w:r>
              <w:t>Nov 27–30</w:t>
            </w:r>
          </w:p>
        </w:tc>
        <w:tc>
          <w:tcPr>
            <w:tcW w:w="6237" w:type="dxa"/>
            <w:vAlign w:val="center"/>
          </w:tcPr>
          <w:p w14:paraId="3BD28383" w14:textId="2E69D054" w:rsidR="00F568B7" w:rsidRDefault="00F568B7" w:rsidP="00F568B7">
            <w:r>
              <w:t>Prepare and rehearse the oral presentation</w:t>
            </w:r>
          </w:p>
        </w:tc>
        <w:tc>
          <w:tcPr>
            <w:tcW w:w="1417" w:type="dxa"/>
            <w:vAlign w:val="center"/>
          </w:tcPr>
          <w:p w14:paraId="160C0E76" w14:textId="2C69E263" w:rsidR="00F568B7" w:rsidRDefault="00F568B7" w:rsidP="00F568B7">
            <w:r>
              <w:t>L, P, A</w:t>
            </w:r>
          </w:p>
        </w:tc>
      </w:tr>
      <w:tr w:rsidR="00F568B7" w14:paraId="1BA9F2CD" w14:textId="77777777" w:rsidTr="00F568B7">
        <w:tc>
          <w:tcPr>
            <w:tcW w:w="1696" w:type="dxa"/>
            <w:vAlign w:val="center"/>
          </w:tcPr>
          <w:p w14:paraId="20684F0A" w14:textId="751EA875" w:rsidR="00F568B7" w:rsidRDefault="00F568B7" w:rsidP="00F568B7">
            <w:r>
              <w:t>Nov 30–Dec 4</w:t>
            </w:r>
          </w:p>
        </w:tc>
        <w:tc>
          <w:tcPr>
            <w:tcW w:w="6237" w:type="dxa"/>
            <w:vAlign w:val="center"/>
          </w:tcPr>
          <w:p w14:paraId="5CACED00" w14:textId="34318F0F" w:rsidR="00F568B7" w:rsidRDefault="00F568B7" w:rsidP="00F568B7">
            <w:r>
              <w:t>Final presentations; submit final manuscript and repository on Dec 4</w:t>
            </w:r>
          </w:p>
        </w:tc>
        <w:tc>
          <w:tcPr>
            <w:tcW w:w="1417" w:type="dxa"/>
            <w:vAlign w:val="center"/>
          </w:tcPr>
          <w:p w14:paraId="710D05F1" w14:textId="6C4A0458" w:rsidR="00F568B7" w:rsidRDefault="00F568B7" w:rsidP="00F568B7">
            <w:r>
              <w:t>L, P, A</w:t>
            </w:r>
          </w:p>
        </w:tc>
      </w:tr>
    </w:tbl>
    <w:p w14:paraId="570B0A24" w14:textId="77777777" w:rsidR="00F568B7" w:rsidRDefault="00F568B7" w:rsidP="00F568B7"/>
    <w:p w14:paraId="4A436282" w14:textId="77777777" w:rsidR="00F568B7" w:rsidRDefault="00F568B7" w:rsidP="00F568B7">
      <w:r w:rsidRPr="00F568B7">
        <w:t xml:space="preserve">Manuscript sections: Introduction (L), Dataset and Methods (A), Results (L), Discussion (P), Conclusion (L). </w:t>
      </w:r>
    </w:p>
    <w:p w14:paraId="70044175" w14:textId="77777777" w:rsidR="00F568B7" w:rsidRDefault="00F568B7" w:rsidP="00F568B7">
      <w:r w:rsidRPr="00F568B7">
        <w:t xml:space="preserve">Oral presentation: Problem and Research Question (L), Dataset and Independent Case (P), Completed Analysis Workflow (P), Results (A), Limitations and Next Steps (A), Final Interpretation and Biomedical Relevance (L). </w:t>
      </w:r>
    </w:p>
    <w:p w14:paraId="36D23C99" w14:textId="1626F7FC" w:rsidR="00F568B7" w:rsidRDefault="00F568B7" w:rsidP="00F568B7">
      <w:r w:rsidRPr="00F568B7">
        <w:t>GitHub documentation is an ongoing effort (L).</w:t>
      </w:r>
    </w:p>
    <w:p w14:paraId="10D33968" w14:textId="77777777" w:rsidR="00F568B7" w:rsidRDefault="00F568B7" w:rsidP="00F568B7"/>
    <w:p w14:paraId="7040EACF" w14:textId="234EB580" w:rsidR="00F568B7" w:rsidRDefault="00F568B7" w:rsidP="00232C5B">
      <w:r>
        <w:rPr>
          <w:b/>
          <w:bCs/>
        </w:rPr>
        <w:t>References</w:t>
      </w:r>
    </w:p>
    <w:p w14:paraId="29C48A53" w14:textId="2E5F51A5" w:rsidR="00232C5B" w:rsidRDefault="00232C5B" w:rsidP="00232C5B">
      <w:r>
        <w:t xml:space="preserve">[1] N. Padfield, J. Zabalza, H. Zhao, V. Masero, and J. Ren, "EEG-based brain-computer interfaces using motor-imagery: Techniques and challenges," Sensors, vol. 19, no. 6, Art. no. 1423, 2019, </w:t>
      </w:r>
      <w:proofErr w:type="spellStart"/>
      <w:r>
        <w:t>doi</w:t>
      </w:r>
      <w:proofErr w:type="spellEnd"/>
      <w:r>
        <w:t>: 10.3390/s19061423.</w:t>
      </w:r>
    </w:p>
    <w:p w14:paraId="0047DDFF" w14:textId="77777777" w:rsidR="00232C5B" w:rsidRDefault="00232C5B" w:rsidP="00232C5B">
      <w:r>
        <w:t xml:space="preserve">[2] V. J. Lawhern, A. J. Solon, N. R. Waytowich, S. M. Gordon, C. P. Hung, and B. J. Lance, "EEGNet: A compact convolutional neural network for EEG-based brain–computer interfaces," J. Neural Eng., vol. 15, no. 5, Art. no. 056013, 2018, </w:t>
      </w:r>
      <w:proofErr w:type="spellStart"/>
      <w:r>
        <w:t>doi</w:t>
      </w:r>
      <w:proofErr w:type="spellEnd"/>
      <w:r>
        <w:t>: 10.1088/1741-2552/aace8c.</w:t>
      </w:r>
    </w:p>
    <w:p w14:paraId="0DE3D289" w14:textId="19CC008F" w:rsidR="00232C5B" w:rsidRDefault="00232C5B" w:rsidP="00232C5B">
      <w:r>
        <w:t xml:space="preserve">[3] Y. Wang, H. Liu, M. Zhang, X. Luo, and H. Qu, "A universal ANN-to-SNN framework for achieving high accuracy and low latency deep spiking neural networks," Neural Netw., vol. 174, Art. no. 106244, 2024, </w:t>
      </w:r>
      <w:proofErr w:type="spellStart"/>
      <w:r>
        <w:t>doi</w:t>
      </w:r>
      <w:proofErr w:type="spellEnd"/>
      <w:r>
        <w:t>: 10.1016/j.neunet.2024.106244.</w:t>
      </w:r>
    </w:p>
    <w:p w14:paraId="3049EBBA" w14:textId="423E2AB7" w:rsidR="00232C5B" w:rsidRDefault="00232C5B" w:rsidP="00232C5B">
      <w:r>
        <w:t xml:space="preserve">[4] B. Rueckauer, I.-A. Lungu, Y. Hu, M. Pfeiffer, and S.-C. Liu, "Conversion of continuous-valued deep networks to efficient event-driven networks for image classification," Front. Neurosci., vol. 11, Art. no. 682, 2017, </w:t>
      </w:r>
      <w:proofErr w:type="spellStart"/>
      <w:r>
        <w:t>doi</w:t>
      </w:r>
      <w:proofErr w:type="spellEnd"/>
      <w:r>
        <w:t>: 10.3389/fnins.2017.00682.</w:t>
      </w:r>
    </w:p>
    <w:p w14:paraId="555C4C06" w14:textId="65F9943B" w:rsidR="00232C5B" w:rsidRDefault="00232C5B" w:rsidP="00232C5B">
      <w:r>
        <w:lastRenderedPageBreak/>
        <w:t xml:space="preserve">[5] H. Altaheri, G. Muhammad, and M. Alsulaiman, "Physics-informed attention temporal convolutional network for EEG-based motor imagery classification," IEEE Trans. Ind. Informat., vol. 19, no. 2, pp. 2249–2258, 2023, </w:t>
      </w:r>
      <w:proofErr w:type="spellStart"/>
      <w:r>
        <w:t>doi</w:t>
      </w:r>
      <w:proofErr w:type="spellEnd"/>
      <w:r>
        <w:t>: 10.1109/TII.2022.3197419.</w:t>
      </w:r>
    </w:p>
    <w:p w14:paraId="57F4B3EB" w14:textId="32B88EE6" w:rsidR="00232C5B" w:rsidRDefault="00232C5B" w:rsidP="00232C5B">
      <w:r>
        <w:t xml:space="preserve">[6] Y. Song, Q. Zheng, B. Liu, and X. Gao, "EEG Conformer: Convolutional transformer for EEG decoding and visualization," IEEE Trans. Neural Syst. Rehabil. Eng., vol. 31, pp. 710–719, 2023, </w:t>
      </w:r>
      <w:proofErr w:type="spellStart"/>
      <w:r>
        <w:t>doi</w:t>
      </w:r>
      <w:proofErr w:type="spellEnd"/>
      <w:r>
        <w:t>: 10.1109/TNSRE.2022.3230250.</w:t>
      </w:r>
    </w:p>
    <w:p w14:paraId="62921EB3" w14:textId="6D4EE3DF" w:rsidR="00232C5B" w:rsidRDefault="00232C5B" w:rsidP="00232C5B">
      <w:r>
        <w:t xml:space="preserve">[7] R. Mane et al., "FBCNet: A multi-view convolutional neural network for brain-computer interface," 2021, arXiv:2104.01233, </w:t>
      </w:r>
      <w:proofErr w:type="spellStart"/>
      <w:r>
        <w:t>doi</w:t>
      </w:r>
      <w:proofErr w:type="spellEnd"/>
      <w:r>
        <w:t>: 10.48550/arXiv.2104.01233.</w:t>
      </w:r>
    </w:p>
    <w:p w14:paraId="07D328B7" w14:textId="0688C572" w:rsidR="00232C5B" w:rsidRDefault="00232C5B" w:rsidP="00232C5B">
      <w:r>
        <w:t xml:space="preserve">[8] X. Liao, G. Li, Y. Wang, L. Sun, and H. Zhang, "Constructing lightweight and efficient spiking neural networks for EEG-based motor imagery classification," Biomed. Signal Process. Control, vol. 100, Art. no. 107000, 2025, </w:t>
      </w:r>
      <w:proofErr w:type="spellStart"/>
      <w:r>
        <w:t>doi</w:t>
      </w:r>
      <w:proofErr w:type="spellEnd"/>
      <w:r>
        <w:t>: 10.1016/j.bspc.2024.107000.</w:t>
      </w:r>
    </w:p>
    <w:p w14:paraId="4D864120" w14:textId="480B5B63" w:rsidR="00232C5B" w:rsidRDefault="00232C5B" w:rsidP="00232C5B">
      <w:r>
        <w:t xml:space="preserve">[9] Y. Chen, W. Sun, and M. Meng, "Self-rectifying integrate-and-fire neuron and collaborative trim training framework for SNN-based EEG motor imagery classification," Brain Sci., vol. 16, no. 6, Art. no. 592, 2026, </w:t>
      </w:r>
      <w:proofErr w:type="spellStart"/>
      <w:r>
        <w:t>doi</w:t>
      </w:r>
      <w:proofErr w:type="spellEnd"/>
      <w:r>
        <w:t>: 10.3390/brainsci16060592.</w:t>
      </w:r>
    </w:p>
    <w:p w14:paraId="0B57564D" w14:textId="76BDCEE9" w:rsidR="00232C5B" w:rsidRDefault="00232C5B" w:rsidP="00232C5B">
      <w:r>
        <w:t xml:space="preserve">[10] C. Zhang, W. Pan, and C. Della Santina, "NiSNN-A: Noniterative spiking neural network with attention with application to motor imagery EEG classification," IEEE Trans. Neural Netw. Learn. Syst., vol. 36, no. 8, pp. 14298–14312, 2025, </w:t>
      </w:r>
      <w:proofErr w:type="spellStart"/>
      <w:r>
        <w:t>doi</w:t>
      </w:r>
      <w:proofErr w:type="spellEnd"/>
      <w:r>
        <w:t>: 10.1109/TNNLS.2025.3538335.</w:t>
      </w:r>
    </w:p>
    <w:p w14:paraId="1913308E" w14:textId="6AB7BAB3" w:rsidR="00232C5B" w:rsidRDefault="00232C5B" w:rsidP="00232C5B">
      <w:r>
        <w:t xml:space="preserve">[11] E. O. Neftci, H. Mostafa, and F. Zenke, "Surrogate gradient learning in spiking neural networks: Bringing the power of gradient-based optimization to spiking neural networks," IEEE Signal Process. Mag., vol. 36, no. 6, pp. 51–63, 2019, </w:t>
      </w:r>
      <w:proofErr w:type="spellStart"/>
      <w:r>
        <w:t>doi</w:t>
      </w:r>
      <w:proofErr w:type="spellEnd"/>
      <w:r>
        <w:t>: 10.1109/MSP.2019.2931595.</w:t>
      </w:r>
    </w:p>
    <w:p w14:paraId="2CC54F81" w14:textId="2582612F" w:rsidR="00232C5B" w:rsidRDefault="00232C5B" w:rsidP="00232C5B">
      <w:r>
        <w:t xml:space="preserve">[12] B. Yin, F. Corradi, and S. M. Bohté, "Accurate and efficient time-domain classification with adaptive spiking recurrent neural networks," Nat. Mach. Intell., vol. 3, no. 10, pp. 905–913, 2021, </w:t>
      </w:r>
      <w:proofErr w:type="spellStart"/>
      <w:r>
        <w:t>doi</w:t>
      </w:r>
      <w:proofErr w:type="spellEnd"/>
      <w:r>
        <w:t>: 10.1038/s42256-021-00397-w.</w:t>
      </w:r>
    </w:p>
    <w:p w14:paraId="7B3EBDDC" w14:textId="15D72118" w:rsidR="00232C5B" w:rsidRDefault="00232C5B" w:rsidP="00232C5B">
      <w:r>
        <w:t xml:space="preserve">[13] T. Liu et al., "motorSRNN: A spiking recurrent neural network inspired by brain topology for the effective and efficient decoding of cortical spike trains," Biomed. Signal Process. Control, vol. 99, Art. no. 106745, 2025, </w:t>
      </w:r>
      <w:proofErr w:type="spellStart"/>
      <w:r>
        <w:t>doi</w:t>
      </w:r>
      <w:proofErr w:type="spellEnd"/>
      <w:r>
        <w:t>: 10.1016/j.bspc.2024.106745.</w:t>
      </w:r>
    </w:p>
    <w:p w14:paraId="6482EFD7" w14:textId="791D4119" w:rsidR="00232C5B" w:rsidRDefault="00232C5B" w:rsidP="00232C5B">
      <w:r>
        <w:t xml:space="preserve">[14] T. Liu, J. Gygax, J. Rossbroich, Y. Chua, S. Zhang, and F. Zenke, "Decoding finger velocity from cortical spike trains with recurrent spiking neural networks," in Proc. IEEE Biomed. Circuits Syst. Conf. (BioCAS), 2024, pp. 1–5, </w:t>
      </w:r>
      <w:proofErr w:type="spellStart"/>
      <w:r>
        <w:t>doi</w:t>
      </w:r>
      <w:proofErr w:type="spellEnd"/>
      <w:r>
        <w:t>: 10.1109/BioCAS61083.2024.10798222.</w:t>
      </w:r>
    </w:p>
    <w:p w14:paraId="1159C976" w14:textId="725762CD" w:rsidR="00232C5B" w:rsidRDefault="00232C5B" w:rsidP="00232C5B">
      <w:r>
        <w:t xml:space="preserve">[15] P. Gong, P. Wang, Y. Zhou, and D. Zhang, "A spiking neural network with adaptive graph convolution and LSTM for EEG-based brain-computer interfaces," IEEE Trans. Neural Syst. Rehabil. Eng., vol. 31, pp. 1440–1450, 2023, </w:t>
      </w:r>
      <w:proofErr w:type="spellStart"/>
      <w:r>
        <w:t>doi</w:t>
      </w:r>
      <w:proofErr w:type="spellEnd"/>
      <w:r>
        <w:t>: 10.1109/TNSRE.2023.3246989.</w:t>
      </w:r>
    </w:p>
    <w:p w14:paraId="56E41487" w14:textId="1D764318" w:rsidR="00232C5B" w:rsidRDefault="00232C5B" w:rsidP="00232C5B">
      <w:r>
        <w:t xml:space="preserve">[16] J.-G. Lim and S.-E. Kim, "Spatio-temporal spiking attention recurrent neural network for EEG-based motor imagery classification," in Proc. Int. Conf. Electron., Inf., Commun. (ICEIC), 2025, pp. 1–4, </w:t>
      </w:r>
      <w:proofErr w:type="spellStart"/>
      <w:r>
        <w:t>doi</w:t>
      </w:r>
      <w:proofErr w:type="spellEnd"/>
      <w:r>
        <w:t>: 10.1109/ICEIC64972.2025.10879689.</w:t>
      </w:r>
    </w:p>
    <w:p w14:paraId="6A1EE3F3" w14:textId="5CF8A37E" w:rsidR="00232C5B" w:rsidRDefault="00232C5B" w:rsidP="00232C5B">
      <w:r>
        <w:t xml:space="preserve">[17] M. Tangermann et al., "Review of the BCI Competition IV," Front. Neurosci., vol. 6, Art. no. 55, 2012, </w:t>
      </w:r>
      <w:proofErr w:type="spellStart"/>
      <w:r>
        <w:t>doi</w:t>
      </w:r>
      <w:proofErr w:type="spellEnd"/>
      <w:r>
        <w:t>: 10.3389/fnins.2012.00055.</w:t>
      </w:r>
    </w:p>
    <w:p w14:paraId="4A3C502E" w14:textId="49A50651" w:rsidR="00232C5B" w:rsidRDefault="00232C5B" w:rsidP="00232C5B">
      <w:r>
        <w:lastRenderedPageBreak/>
        <w:t>[18] C. Brunner, R. Leeb, G. R. Müller-Putz, A. Schlögl, and G. Pfurtscheller, "BCI Competition 2008 – Graz data set A," Graz Univ. Technol., Graz, Austria, 2008. Accessed: Oct. 15, 2026. [Online]. Available: https://www.bbci.de/competition/iv/desc_2a.pdf</w:t>
      </w:r>
    </w:p>
    <w:p w14:paraId="611A9B50" w14:textId="5AF040B1" w:rsidR="00232C5B" w:rsidRDefault="00232C5B" w:rsidP="00232C5B">
      <w:r>
        <w:t xml:space="preserve">[19] V. Jayaram and A. Barachant, "MOABB: Trustworthy algorithm benchmarking for BCIs," J. Neural Eng., vol. 15, no. 6, Art. no. 066011, 2018, </w:t>
      </w:r>
      <w:proofErr w:type="spellStart"/>
      <w:r>
        <w:t>doi</w:t>
      </w:r>
      <w:proofErr w:type="spellEnd"/>
      <w:r>
        <w:t>: 10.1088/1741-2552/aadea0.</w:t>
      </w:r>
    </w:p>
    <w:p w14:paraId="132C64E1" w14:textId="54C54119" w:rsidR="00232C5B" w:rsidRDefault="00232C5B" w:rsidP="00232C5B">
      <w:r>
        <w:t xml:space="preserve">[20] M. Naeem, C. Brunner, R. Leeb, B. Graimann, and G. Pfurtscheller, "Seperability of four-class motor imagery data using independent components analysis," J. Neural Eng., vol. 3, no. 3, pp. 208–216, 2006, </w:t>
      </w:r>
      <w:proofErr w:type="spellStart"/>
      <w:r>
        <w:t>doi</w:t>
      </w:r>
      <w:proofErr w:type="spellEnd"/>
      <w:r>
        <w:t>: 10.1088/1741-2560/3/3/003.</w:t>
      </w:r>
    </w:p>
    <w:p w14:paraId="601C2121" w14:textId="77777777" w:rsidR="00232C5B" w:rsidRDefault="00232C5B" w:rsidP="00232C5B">
      <w:r>
        <w:t>[21] E. Combrisson and K. Jerbi, "Exceeding chance level by chance: The caveat of theoretical chance levels in brain signal classification and statistical assessment of decoding accuracy," J. Neurosci. Methods, vol. 250, pp. 126–136, 2015, doi: 10.1016/j.jneumeth.2015.01.010.</w:t>
      </w:r>
    </w:p>
    <w:sectPr w:rsidR="00232C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05029"/>
    <w:multiLevelType w:val="multilevel"/>
    <w:tmpl w:val="0EB0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D63336"/>
    <w:multiLevelType w:val="hybridMultilevel"/>
    <w:tmpl w:val="45E82ED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651577F"/>
    <w:multiLevelType w:val="hybridMultilevel"/>
    <w:tmpl w:val="EF52CC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C6C0BB5"/>
    <w:multiLevelType w:val="hybridMultilevel"/>
    <w:tmpl w:val="1A884E48"/>
    <w:lvl w:ilvl="0" w:tplc="49D2804A">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F330EB3"/>
    <w:multiLevelType w:val="multilevel"/>
    <w:tmpl w:val="126E7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7773199">
    <w:abstractNumId w:val="3"/>
  </w:num>
  <w:num w:numId="2" w16cid:durableId="1524634861">
    <w:abstractNumId w:val="2"/>
  </w:num>
  <w:num w:numId="3" w16cid:durableId="1072696323">
    <w:abstractNumId w:val="0"/>
  </w:num>
  <w:num w:numId="4" w16cid:durableId="589045639">
    <w:abstractNumId w:val="1"/>
  </w:num>
  <w:num w:numId="5" w16cid:durableId="1575701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CC"/>
    <w:rsid w:val="00004805"/>
    <w:rsid w:val="00030164"/>
    <w:rsid w:val="000B70A8"/>
    <w:rsid w:val="000D2894"/>
    <w:rsid w:val="001455A2"/>
    <w:rsid w:val="0015141B"/>
    <w:rsid w:val="00232C5B"/>
    <w:rsid w:val="002F6F54"/>
    <w:rsid w:val="0042728C"/>
    <w:rsid w:val="005941D1"/>
    <w:rsid w:val="005B049E"/>
    <w:rsid w:val="005C3FEE"/>
    <w:rsid w:val="0061206A"/>
    <w:rsid w:val="00914814"/>
    <w:rsid w:val="00952C01"/>
    <w:rsid w:val="009631D8"/>
    <w:rsid w:val="009661A7"/>
    <w:rsid w:val="009805B8"/>
    <w:rsid w:val="009B3448"/>
    <w:rsid w:val="009D366F"/>
    <w:rsid w:val="00A26E7C"/>
    <w:rsid w:val="00A91874"/>
    <w:rsid w:val="00B12454"/>
    <w:rsid w:val="00B56DD2"/>
    <w:rsid w:val="00BD5290"/>
    <w:rsid w:val="00BE0998"/>
    <w:rsid w:val="00CE0BBF"/>
    <w:rsid w:val="00D023FE"/>
    <w:rsid w:val="00D568FE"/>
    <w:rsid w:val="00F568B7"/>
    <w:rsid w:val="00FB5ACC"/>
    <w:rsid w:val="00FE238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61E46"/>
  <w15:chartTrackingRefBased/>
  <w15:docId w15:val="{E19AD44C-C55B-43AE-9DC0-57830334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A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A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A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A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A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A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A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A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A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A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ACC"/>
    <w:rPr>
      <w:rFonts w:eastAsiaTheme="majorEastAsia" w:cstheme="majorBidi"/>
      <w:color w:val="272727" w:themeColor="text1" w:themeTint="D8"/>
    </w:rPr>
  </w:style>
  <w:style w:type="paragraph" w:styleId="Title">
    <w:name w:val="Title"/>
    <w:basedOn w:val="Normal"/>
    <w:next w:val="Normal"/>
    <w:link w:val="TitleChar"/>
    <w:uiPriority w:val="10"/>
    <w:qFormat/>
    <w:rsid w:val="00FB5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ACC"/>
    <w:pPr>
      <w:spacing w:before="160"/>
      <w:jc w:val="center"/>
    </w:pPr>
    <w:rPr>
      <w:i/>
      <w:iCs/>
      <w:color w:val="404040" w:themeColor="text1" w:themeTint="BF"/>
    </w:rPr>
  </w:style>
  <w:style w:type="character" w:customStyle="1" w:styleId="QuoteChar">
    <w:name w:val="Quote Char"/>
    <w:basedOn w:val="DefaultParagraphFont"/>
    <w:link w:val="Quote"/>
    <w:uiPriority w:val="29"/>
    <w:rsid w:val="00FB5ACC"/>
    <w:rPr>
      <w:i/>
      <w:iCs/>
      <w:color w:val="404040" w:themeColor="text1" w:themeTint="BF"/>
    </w:rPr>
  </w:style>
  <w:style w:type="paragraph" w:styleId="ListParagraph">
    <w:name w:val="List Paragraph"/>
    <w:basedOn w:val="Normal"/>
    <w:uiPriority w:val="34"/>
    <w:qFormat/>
    <w:rsid w:val="00FB5ACC"/>
    <w:pPr>
      <w:ind w:left="720"/>
      <w:contextualSpacing/>
    </w:pPr>
  </w:style>
  <w:style w:type="character" w:styleId="IntenseEmphasis">
    <w:name w:val="Intense Emphasis"/>
    <w:basedOn w:val="DefaultParagraphFont"/>
    <w:uiPriority w:val="21"/>
    <w:qFormat/>
    <w:rsid w:val="00FB5ACC"/>
    <w:rPr>
      <w:i/>
      <w:iCs/>
      <w:color w:val="0F4761" w:themeColor="accent1" w:themeShade="BF"/>
    </w:rPr>
  </w:style>
  <w:style w:type="paragraph" w:styleId="IntenseQuote">
    <w:name w:val="Intense Quote"/>
    <w:basedOn w:val="Normal"/>
    <w:next w:val="Normal"/>
    <w:link w:val="IntenseQuoteChar"/>
    <w:uiPriority w:val="30"/>
    <w:qFormat/>
    <w:rsid w:val="00FB5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ACC"/>
    <w:rPr>
      <w:i/>
      <w:iCs/>
      <w:color w:val="0F4761" w:themeColor="accent1" w:themeShade="BF"/>
    </w:rPr>
  </w:style>
  <w:style w:type="character" w:styleId="IntenseReference">
    <w:name w:val="Intense Reference"/>
    <w:basedOn w:val="DefaultParagraphFont"/>
    <w:uiPriority w:val="32"/>
    <w:qFormat/>
    <w:rsid w:val="00FB5ACC"/>
    <w:rPr>
      <w:b/>
      <w:bCs/>
      <w:smallCaps/>
      <w:color w:val="0F4761" w:themeColor="accent1" w:themeShade="BF"/>
      <w:spacing w:val="5"/>
    </w:rPr>
  </w:style>
  <w:style w:type="character" w:styleId="Hyperlink">
    <w:name w:val="Hyperlink"/>
    <w:basedOn w:val="DefaultParagraphFont"/>
    <w:uiPriority w:val="99"/>
    <w:unhideWhenUsed/>
    <w:rsid w:val="00B12454"/>
    <w:rPr>
      <w:color w:val="467886" w:themeColor="hyperlink"/>
      <w:u w:val="single"/>
    </w:rPr>
  </w:style>
  <w:style w:type="character" w:styleId="UnresolvedMention">
    <w:name w:val="Unresolved Mention"/>
    <w:basedOn w:val="DefaultParagraphFont"/>
    <w:uiPriority w:val="99"/>
    <w:semiHidden/>
    <w:unhideWhenUsed/>
    <w:rsid w:val="00B12454"/>
    <w:rPr>
      <w:color w:val="605E5C"/>
      <w:shd w:val="clear" w:color="auto" w:fill="E1DFDD"/>
    </w:rPr>
  </w:style>
  <w:style w:type="table" w:styleId="TableGrid">
    <w:name w:val="Table Grid"/>
    <w:basedOn w:val="TableNormal"/>
    <w:uiPriority w:val="39"/>
    <w:rsid w:val="00F56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8</Pages>
  <Words>3534</Words>
  <Characters>20148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 Berezowski</dc:creator>
  <cp:keywords/>
  <dc:description/>
  <cp:lastModifiedBy>Lex Berezowski</cp:lastModifiedBy>
  <cp:revision>15</cp:revision>
  <dcterms:created xsi:type="dcterms:W3CDTF">2026-10-02T18:32:00Z</dcterms:created>
  <dcterms:modified xsi:type="dcterms:W3CDTF">2026-10-15T18:09:00Z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3dcbe7da9c5d63c4713da5a953c51cdcc7a1e865b7af901ddbed5b8533ceea8e</vt:lpwstr>
  </property>
</Properties>
</file>