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1ED2B">
      <w:pPr>
        <w:widowControl/>
        <w:spacing w:after="100" w:afterAutospacing="1"/>
        <w:outlineLvl w:val="0"/>
        <w:rPr>
          <w:rFonts w:ascii="宋体" w:hAnsi="宋体" w:eastAsia="宋体"/>
          <w:b/>
          <w:bCs/>
          <w:kern w:val="36"/>
          <w:sz w:val="48"/>
          <w:szCs w:val="48"/>
        </w:rPr>
      </w:pPr>
      <w:r>
        <w:rPr>
          <w:rFonts w:hint="eastAsia" w:ascii="宋体" w:hAnsi="宋体" w:eastAsia="宋体"/>
          <w:b/>
          <w:bCs/>
          <w:kern w:val="36"/>
          <w:sz w:val="48"/>
          <w:szCs w:val="48"/>
        </w:rPr>
        <w:t>第一章</w:t>
      </w:r>
    </w:p>
    <w:p w14:paraId="57745121">
      <w:pPr>
        <w:widowControl/>
        <w:spacing w:after="100" w:afterAutospacing="1"/>
        <w:outlineLvl w:val="0"/>
        <w:rPr>
          <w:rFonts w:hint="eastAsia" w:ascii="宋体" w:hAnsi="宋体" w:eastAsia="宋体"/>
          <w:b/>
          <w:bCs/>
          <w:kern w:val="36"/>
          <w:sz w:val="48"/>
          <w:szCs w:val="48"/>
        </w:rPr>
      </w:pPr>
      <w:r>
        <w:rPr>
          <w:rFonts w:hint="eastAsia" w:ascii="宋体" w:hAnsi="宋体" w:eastAsia="宋体"/>
          <w:b/>
          <w:bCs/>
          <w:kern w:val="36"/>
          <w:sz w:val="48"/>
          <w:szCs w:val="48"/>
        </w:rPr>
        <w:t>《</w:t>
      </w:r>
      <w:r>
        <w:rPr>
          <w:rFonts w:hint="eastAsia" w:ascii="宋体" w:hAnsi="宋体" w:eastAsia="宋体"/>
          <w:sz w:val="48"/>
          <w:szCs w:val="48"/>
        </w:rPr>
        <w:t>銮驾南行</w:t>
      </w:r>
      <w:r>
        <w:rPr>
          <w:rFonts w:hint="eastAsia" w:ascii="宋体" w:hAnsi="宋体" w:eastAsia="宋体"/>
          <w:b/>
          <w:bCs/>
          <w:kern w:val="36"/>
          <w:sz w:val="48"/>
          <w:szCs w:val="48"/>
        </w:rPr>
        <w:t>》</w:t>
      </w:r>
    </w:p>
    <w:p w14:paraId="245935E8">
      <w:pPr>
        <w:widowControl/>
        <w:spacing w:after="100" w:afterAutospacing="1"/>
        <w:rPr>
          <w:rFonts w:hint="eastAsia" w:ascii="宋体" w:hAnsi="宋体" w:eastAsia="宋体"/>
          <w:kern w:val="0"/>
          <w:sz w:val="24"/>
          <w:szCs w:val="24"/>
        </w:rPr>
      </w:pPr>
      <w:r>
        <w:rPr>
          <w:rFonts w:hint="eastAsia" w:ascii="宋体" w:hAnsi="宋体" w:eastAsia="宋体"/>
          <w:kern w:val="0"/>
          <w:sz w:val="24"/>
          <w:szCs w:val="24"/>
        </w:rPr>
        <w:t>对应：</w:t>
      </w:r>
    </w:p>
    <w:p w14:paraId="0D75D3BC">
      <w:pPr>
        <w:widowControl/>
        <w:spacing w:after="100" w:afterAutospacing="1"/>
        <w:rPr>
          <w:rFonts w:hint="eastAsia" w:ascii="宋体" w:hAnsi="宋体" w:eastAsia="宋体"/>
          <w:kern w:val="0"/>
          <w:sz w:val="24"/>
          <w:szCs w:val="24"/>
        </w:rPr>
      </w:pPr>
      <w:r>
        <w:rPr>
          <w:rFonts w:hint="eastAsia" w:ascii="宋体" w:hAnsi="宋体" w:eastAsia="宋体"/>
          <w:kern w:val="0"/>
          <w:sz w:val="24"/>
          <w:szCs w:val="24"/>
        </w:rPr>
        <w:t>南巡开端。</w:t>
      </w:r>
    </w:p>
    <w:p w14:paraId="7C488D96">
      <w:pPr>
        <w:widowControl/>
        <w:spacing w:before="0" w:beforeAutospacing="0" w:after="0" w:line="240" w:lineRule="auto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5" o:spt="1" style="height:1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6CBFD6">
      <w:pPr>
        <w:widowControl/>
        <w:spacing w:after="100" w:afterAutospacing="1"/>
        <w:outlineLvl w:val="1"/>
        <w:rPr>
          <w:rFonts w:ascii="宋体" w:hAnsi="宋体" w:eastAsia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/>
          <w:b/>
          <w:bCs/>
          <w:kern w:val="0"/>
          <w:sz w:val="36"/>
          <w:szCs w:val="36"/>
        </w:rPr>
        <w:t>原画交互方式：</w:t>
      </w:r>
    </w:p>
    <w:p w14:paraId="15083077">
      <w:pPr>
        <w:widowControl/>
        <w:spacing w:after="100" w:afterAutospacing="1"/>
        <w:rPr>
          <w:rFonts w:hint="eastAsia" w:ascii="宋体" w:hAnsi="宋体" w:eastAsia="宋体"/>
          <w:kern w:val="0"/>
          <w:sz w:val="24"/>
          <w:szCs w:val="24"/>
        </w:rPr>
      </w:pPr>
      <w:r>
        <w:rPr>
          <w:rFonts w:hint="eastAsia" w:ascii="宋体" w:hAnsi="宋体" w:eastAsia="宋体"/>
          <w:kern w:val="0"/>
          <w:sz w:val="24"/>
          <w:szCs w:val="24"/>
        </w:rPr>
        <w:t>不新增场景。</w:t>
      </w:r>
    </w:p>
    <w:p w14:paraId="7637EFC9">
      <w:pPr>
        <w:widowControl/>
        <w:spacing w:after="100" w:afterAutospacing="1"/>
        <w:rPr>
          <w:rFonts w:hint="eastAsia" w:ascii="宋体" w:hAnsi="宋体" w:eastAsia="宋体"/>
          <w:kern w:val="0"/>
          <w:sz w:val="24"/>
          <w:szCs w:val="24"/>
        </w:rPr>
      </w:pPr>
      <w:r>
        <w:rPr>
          <w:rFonts w:hint="eastAsia" w:ascii="宋体" w:hAnsi="宋体" w:eastAsia="宋体"/>
          <w:kern w:val="0"/>
          <w:sz w:val="24"/>
          <w:szCs w:val="24"/>
        </w:rPr>
        <w:t>直接在原画中寻找：</w:t>
      </w:r>
    </w:p>
    <w:p w14:paraId="5AF6F8D0">
      <w:pPr>
        <w:widowControl/>
        <w:numPr>
          <w:ilvl w:val="0"/>
          <w:numId w:val="1"/>
        </w:numPr>
        <w:spacing w:after="100" w:afterAutospacing="1"/>
        <w:rPr>
          <w:rFonts w:hint="eastAsia" w:ascii="宋体" w:hAnsi="宋体" w:eastAsia="宋体"/>
          <w:kern w:val="0"/>
          <w:sz w:val="24"/>
          <w:szCs w:val="24"/>
        </w:rPr>
      </w:pPr>
      <w:r>
        <w:rPr>
          <w:rFonts w:hint="eastAsia" w:ascii="宋体" w:hAnsi="宋体" w:eastAsia="宋体"/>
          <w:kern w:val="0"/>
          <w:sz w:val="24"/>
          <w:szCs w:val="24"/>
        </w:rPr>
        <w:t>皇帝</w:t>
      </w:r>
    </w:p>
    <w:p w14:paraId="4FB43B13">
      <w:pPr>
        <w:widowControl/>
        <w:numPr>
          <w:ilvl w:val="0"/>
          <w:numId w:val="1"/>
        </w:numPr>
        <w:spacing w:after="100" w:afterAutospacing="1"/>
        <w:rPr>
          <w:rFonts w:hint="eastAsia" w:ascii="宋体" w:hAnsi="宋体" w:eastAsia="宋体"/>
          <w:kern w:val="0"/>
          <w:sz w:val="24"/>
          <w:szCs w:val="24"/>
        </w:rPr>
      </w:pPr>
      <w:r>
        <w:rPr>
          <w:rFonts w:hint="eastAsia" w:ascii="宋体" w:hAnsi="宋体" w:eastAsia="宋体"/>
          <w:kern w:val="0"/>
          <w:sz w:val="24"/>
          <w:szCs w:val="24"/>
        </w:rPr>
        <w:t>官员</w:t>
      </w:r>
    </w:p>
    <w:p w14:paraId="504B16E0">
      <w:pPr>
        <w:widowControl/>
        <w:numPr>
          <w:ilvl w:val="0"/>
          <w:numId w:val="1"/>
        </w:numPr>
        <w:spacing w:after="100" w:afterAutospacing="1"/>
        <w:rPr>
          <w:rFonts w:hint="eastAsia" w:ascii="宋体" w:hAnsi="宋体" w:eastAsia="宋体"/>
          <w:kern w:val="0"/>
          <w:sz w:val="24"/>
          <w:szCs w:val="24"/>
        </w:rPr>
      </w:pPr>
      <w:r>
        <w:rPr>
          <w:rFonts w:hint="eastAsia" w:ascii="宋体" w:hAnsi="宋体" w:eastAsia="宋体"/>
          <w:kern w:val="0"/>
          <w:sz w:val="24"/>
          <w:szCs w:val="24"/>
        </w:rPr>
        <w:t>百姓</w:t>
      </w:r>
    </w:p>
    <w:p w14:paraId="6BB97A72">
      <w:pPr>
        <w:widowControl/>
        <w:numPr>
          <w:ilvl w:val="0"/>
          <w:numId w:val="1"/>
        </w:numPr>
        <w:spacing w:after="100" w:afterAutospacing="1"/>
        <w:rPr>
          <w:rFonts w:hint="eastAsia" w:ascii="宋体" w:hAnsi="宋体" w:eastAsia="宋体"/>
          <w:kern w:val="0"/>
          <w:sz w:val="24"/>
          <w:szCs w:val="24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仪仗</w:t>
      </w:r>
    </w:p>
    <w:p w14:paraId="459B56E8">
      <w:pPr>
        <w:widowControl/>
        <w:spacing w:after="100" w:afterAutospacing="1"/>
        <w:rPr>
          <w:rFonts w:hint="default" w:ascii="宋体" w:hAnsi="宋体" w:eastAsia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皇帝，官员，百姓的弹窗不能遮挡原画的人物部分，待依次点击皇帝，官员，百姓之后再出现仪仗热点，展开历史资料弹窗，历史资料弹窗</w:t>
      </w:r>
      <w:r>
        <w:rPr>
          <w:rFonts w:ascii="宋体" w:hAnsi="宋体" w:eastAsia="宋体" w:cs="宋体"/>
          <w:sz w:val="24"/>
          <w:szCs w:val="24"/>
        </w:rPr>
        <w:t>半透明，轻微通透，底层古画可以隐约透出</w:t>
      </w: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。</w:t>
      </w:r>
    </w:p>
    <w:p w14:paraId="7361E6E8">
      <w:pPr>
        <w:widowControl/>
        <w:spacing w:before="0" w:beforeAutospacing="0" w:after="0" w:line="240" w:lineRule="auto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6" o:spt="1" style="height:1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45050">
      <w:pPr>
        <w:widowControl/>
        <w:spacing w:after="100" w:afterAutospacing="1"/>
        <w:outlineLvl w:val="1"/>
        <w:rPr>
          <w:rFonts w:ascii="宋体" w:hAnsi="宋体" w:eastAsia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/>
          <w:b/>
          <w:bCs/>
          <w:kern w:val="0"/>
          <w:sz w:val="36"/>
          <w:szCs w:val="36"/>
        </w:rPr>
        <w:t>皇帝人物热点</w:t>
      </w:r>
    </w:p>
    <w:p w14:paraId="0AE9D49F">
      <w:pPr>
        <w:widowControl/>
        <w:spacing w:after="100" w:afterAutospacing="1"/>
        <w:rPr>
          <w:rFonts w:hint="eastAsia" w:ascii="宋体" w:hAnsi="宋体" w:eastAsia="宋体"/>
          <w:kern w:val="0"/>
          <w:sz w:val="24"/>
          <w:szCs w:val="24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点击</w:t>
      </w:r>
      <w:r>
        <w:rPr>
          <w:rFonts w:hint="eastAsia" w:ascii="宋体" w:hAnsi="宋体" w:eastAsia="宋体"/>
          <w:kern w:val="0"/>
          <w:sz w:val="24"/>
          <w:szCs w:val="24"/>
        </w:rPr>
        <w:t>出现：</w:t>
      </w:r>
    </w:p>
    <w:p w14:paraId="48CBC4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hint="eastAsia" w:ascii="宋体" w:hAnsi="宋体" w:eastAsia="宋体"/>
          <w:kern w:val="0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/>
          <w:kern w:val="0"/>
          <w:sz w:val="24"/>
          <w:szCs w:val="24"/>
        </w:rPr>
        <w:t>南巡目的：</w:t>
      </w:r>
    </w:p>
    <w:p w14:paraId="4C437C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hint="eastAsia" w:ascii="宋体" w:hAnsi="宋体" w:eastAsia="宋体"/>
          <w:kern w:val="0"/>
          <w:sz w:val="24"/>
          <w:szCs w:val="24"/>
        </w:rPr>
      </w:pPr>
      <w:r>
        <w:rPr>
          <w:rFonts w:hint="eastAsia" w:ascii="宋体" w:hAnsi="宋体" w:eastAsia="宋体"/>
          <w:kern w:val="0"/>
          <w:sz w:val="24"/>
          <w:szCs w:val="24"/>
        </w:rPr>
        <w:t>一、祭明孝陵</w:t>
      </w:r>
    </w:p>
    <w:p w14:paraId="540297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hint="eastAsia" w:ascii="宋体" w:hAnsi="宋体" w:eastAsia="宋体"/>
          <w:kern w:val="0"/>
          <w:sz w:val="24"/>
          <w:szCs w:val="24"/>
        </w:rPr>
      </w:pPr>
      <w:r>
        <w:rPr>
          <w:rFonts w:hint="eastAsia" w:ascii="宋体" w:hAnsi="宋体" w:eastAsia="宋体"/>
          <w:kern w:val="0"/>
          <w:sz w:val="24"/>
          <w:szCs w:val="24"/>
        </w:rPr>
        <w:t>二、巡视河工</w:t>
      </w:r>
    </w:p>
    <w:p w14:paraId="02821F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hint="eastAsia" w:ascii="宋体" w:hAnsi="宋体" w:eastAsia="宋体"/>
          <w:kern w:val="0"/>
          <w:sz w:val="24"/>
          <w:szCs w:val="24"/>
        </w:rPr>
      </w:pPr>
      <w:r>
        <w:rPr>
          <w:rFonts w:hint="eastAsia" w:ascii="宋体" w:hAnsi="宋体" w:eastAsia="宋体"/>
          <w:kern w:val="0"/>
          <w:sz w:val="24"/>
          <w:szCs w:val="24"/>
        </w:rPr>
        <w:t>三、笼络江南士民</w:t>
      </w:r>
    </w:p>
    <w:p w14:paraId="54F0961E">
      <w:pPr>
        <w:widowControl/>
        <w:spacing w:before="0" w:beforeAutospacing="0" w:after="0" w:line="240" w:lineRule="auto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7" o:spt="1" style="height:1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BBDD09">
      <w:pPr>
        <w:widowControl/>
        <w:spacing w:after="100" w:afterAutospacing="1"/>
        <w:outlineLvl w:val="1"/>
        <w:rPr>
          <w:rFonts w:ascii="宋体" w:hAnsi="宋体" w:eastAsia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/>
          <w:b/>
          <w:bCs/>
          <w:kern w:val="0"/>
          <w:sz w:val="36"/>
          <w:szCs w:val="36"/>
        </w:rPr>
        <w:t>官员热点</w:t>
      </w:r>
    </w:p>
    <w:p w14:paraId="3D69E762">
      <w:pPr>
        <w:widowControl/>
        <w:spacing w:after="100" w:afterAutospacing="1"/>
        <w:rPr>
          <w:rFonts w:hint="eastAsia" w:ascii="宋体" w:hAnsi="宋体" w:eastAsia="宋体"/>
          <w:kern w:val="0"/>
          <w:sz w:val="24"/>
          <w:szCs w:val="24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点击</w:t>
      </w:r>
      <w:r>
        <w:rPr>
          <w:rFonts w:hint="eastAsia" w:ascii="宋体" w:hAnsi="宋体" w:eastAsia="宋体"/>
          <w:kern w:val="0"/>
          <w:sz w:val="24"/>
          <w:szCs w:val="24"/>
        </w:rPr>
        <w:t>出现</w:t>
      </w: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弹窗</w:t>
      </w:r>
      <w:r>
        <w:rPr>
          <w:rFonts w:hint="eastAsia" w:ascii="宋体" w:hAnsi="宋体" w:eastAsia="宋体"/>
          <w:kern w:val="0"/>
          <w:sz w:val="24"/>
          <w:szCs w:val="24"/>
        </w:rPr>
        <w:t>：</w:t>
      </w:r>
    </w:p>
    <w:p w14:paraId="22DE62C2">
      <w:pPr>
        <w:widowControl/>
        <w:spacing w:after="100" w:afterAutospacing="1"/>
        <w:rPr>
          <w:rFonts w:hint="eastAsia" w:ascii="宋体" w:hAnsi="宋体" w:eastAsia="宋体"/>
          <w:kern w:val="0"/>
          <w:sz w:val="24"/>
          <w:szCs w:val="24"/>
        </w:rPr>
      </w:pPr>
      <w:r>
        <w:rPr>
          <w:rFonts w:hint="eastAsia" w:ascii="宋体" w:hAnsi="宋体" w:eastAsia="宋体"/>
          <w:kern w:val="0"/>
          <w:sz w:val="24"/>
          <w:szCs w:val="24"/>
        </w:rPr>
        <w:t>“南巡非游幸，亦为察地方之治。”</w:t>
      </w:r>
    </w:p>
    <w:p w14:paraId="487F833E">
      <w:pPr>
        <w:widowControl/>
        <w:spacing w:before="0" w:beforeAutospacing="0" w:after="0" w:line="240" w:lineRule="auto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8" o:spt="1" style="height:1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DAC866">
      <w:pPr>
        <w:widowControl/>
        <w:spacing w:after="100" w:afterAutospacing="1"/>
        <w:outlineLvl w:val="1"/>
        <w:rPr>
          <w:rFonts w:ascii="宋体" w:hAnsi="宋体" w:eastAsia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/>
          <w:b/>
          <w:bCs/>
          <w:kern w:val="0"/>
          <w:sz w:val="36"/>
          <w:szCs w:val="36"/>
        </w:rPr>
        <w:t>百姓热点</w:t>
      </w:r>
    </w:p>
    <w:p w14:paraId="5B244ADE">
      <w:pPr>
        <w:widowControl/>
        <w:spacing w:after="100" w:afterAutospacing="1"/>
        <w:rPr>
          <w:rFonts w:hint="eastAsia" w:ascii="宋体" w:hAnsi="宋体" w:eastAsia="宋体"/>
          <w:kern w:val="0"/>
          <w:sz w:val="24"/>
          <w:szCs w:val="24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点击</w:t>
      </w:r>
      <w:r>
        <w:rPr>
          <w:rFonts w:hint="eastAsia" w:ascii="宋体" w:hAnsi="宋体" w:eastAsia="宋体"/>
          <w:kern w:val="0"/>
          <w:sz w:val="24"/>
          <w:szCs w:val="24"/>
        </w:rPr>
        <w:t>出现淡墨文字</w:t>
      </w: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弹窗</w:t>
      </w:r>
      <w:r>
        <w:rPr>
          <w:rFonts w:hint="eastAsia" w:ascii="宋体" w:hAnsi="宋体" w:eastAsia="宋体"/>
          <w:kern w:val="0"/>
          <w:sz w:val="24"/>
          <w:szCs w:val="24"/>
        </w:rPr>
        <w:t>：</w:t>
      </w:r>
    </w:p>
    <w:p w14:paraId="1A590FB3">
      <w:pPr>
        <w:widowControl/>
        <w:spacing w:after="100" w:afterAutospacing="1"/>
        <w:rPr>
          <w:rFonts w:hint="eastAsia" w:ascii="宋体" w:hAnsi="宋体" w:eastAsia="宋体"/>
          <w:kern w:val="0"/>
          <w:sz w:val="24"/>
          <w:szCs w:val="24"/>
        </w:rPr>
      </w:pPr>
      <w:r>
        <w:rPr>
          <w:rFonts w:hint="eastAsia" w:ascii="宋体" w:hAnsi="宋体" w:eastAsia="宋体"/>
          <w:kern w:val="0"/>
          <w:sz w:val="24"/>
          <w:szCs w:val="24"/>
        </w:rPr>
        <w:t>“对于江南百姓而言，皇帝南巡既是荣耀，也是负担。”</w:t>
      </w:r>
    </w:p>
    <w:p w14:paraId="65BC12D4">
      <w:pPr>
        <w:widowControl/>
        <w:spacing w:before="0" w:beforeAutospacing="0" w:after="0" w:line="240" w:lineRule="auto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9" o:spt="1" style="height:1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0C380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/>
          <w14:ligatures w14:val="none"/>
        </w:rPr>
        <w:t>仪仗热点（最后出现）</w:t>
      </w: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：</w:t>
      </w:r>
    </w:p>
    <w:p w14:paraId="6DE8EA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点击出现历史解释弹窗：</w:t>
      </w:r>
    </w:p>
    <w:p w14:paraId="1EBAFD0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标题：骑驾卤簿・帝王巡幸仪仗</w:t>
      </w:r>
    </w:p>
    <w:p w14:paraId="5A2A614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此为乾隆南巡骑驾卤簿，乃帝王远巡之仪仗，归銮仪卫掌之。</w:t>
      </w:r>
    </w:p>
    <w:p w14:paraId="25F923F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明黄华盖，皇权之表。黄马褂侍卫扈从御驾，百官随行，士卒列岸。</w:t>
      </w:r>
    </w:p>
    <w:p w14:paraId="74CCF70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卤簿者，盾卫扈从，载于册籍。帝南巡，察河工，观民风。</w:t>
      </w:r>
    </w:p>
    <w:p w14:paraId="3084CEE6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浩荡仪卫，为护驾，亦为礼制之显，流动之王朝秩序也。</w:t>
      </w:r>
    </w:p>
    <w:p w14:paraId="0F9017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细节元素</w:t>
      </w:r>
    </w:p>
    <w:p w14:paraId="3248859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15"/>
          <w:b/>
          <w:bCs/>
          <w:sz w:val="24"/>
          <w:szCs w:val="24"/>
          <w:bdr w:val="none" w:color="auto" w:sz="0" w:space="0"/>
        </w:rPr>
        <w:t>标题</w:t>
      </w:r>
      <w:r>
        <w:rPr>
          <w:sz w:val="24"/>
          <w:szCs w:val="24"/>
          <w:bdr w:val="none" w:color="auto" w:sz="0" w:space="0"/>
        </w:rPr>
        <w:t>：弹窗顶部小字标题，细墨色，字号略大于正文，不加粗；可搭配极简细线条分隔。</w:t>
      </w:r>
    </w:p>
    <w:p w14:paraId="53E3273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15"/>
          <w:b/>
          <w:bCs/>
          <w:sz w:val="24"/>
          <w:szCs w:val="24"/>
          <w:bdr w:val="none" w:color="auto" w:sz="0" w:space="0"/>
        </w:rPr>
        <w:t>正文</w:t>
      </w:r>
      <w:r>
        <w:rPr>
          <w:sz w:val="24"/>
          <w:szCs w:val="24"/>
          <w:bdr w:val="none" w:color="auto" w:sz="0" w:space="0"/>
        </w:rPr>
        <w:t>：行距宽松，字色为浅墨灰，不要浓黑，文字留白充足，段落间距大。</w:t>
      </w:r>
    </w:p>
    <w:p w14:paraId="358CECC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15"/>
          <w:b/>
          <w:bCs/>
          <w:sz w:val="24"/>
          <w:szCs w:val="24"/>
          <w:bdr w:val="none" w:color="auto" w:sz="0" w:space="0"/>
        </w:rPr>
        <w:t>装饰</w:t>
      </w:r>
      <w:r>
        <w:rPr>
          <w:sz w:val="24"/>
          <w:szCs w:val="24"/>
          <w:bdr w:val="none" w:color="auto" w:sz="0" w:space="0"/>
        </w:rPr>
        <w:t>：仅保留一处极简印章小 SVG（页面右上角或标题旁，小型朱文印章图案，淡红色低透明度），</w:t>
      </w:r>
      <w:r>
        <w:rPr>
          <w:rStyle w:val="15"/>
          <w:b/>
          <w:bCs/>
          <w:sz w:val="24"/>
          <w:szCs w:val="24"/>
          <w:bdr w:val="none" w:color="auto" w:sz="0" w:space="0"/>
        </w:rPr>
        <w:t>无多余花纹、复杂云纹、繁复花边</w:t>
      </w:r>
      <w:r>
        <w:rPr>
          <w:sz w:val="24"/>
          <w:szCs w:val="24"/>
          <w:bdr w:val="none" w:color="auto" w:sz="0" w:space="0"/>
        </w:rPr>
        <w:t>。</w:t>
      </w:r>
    </w:p>
    <w:p w14:paraId="26807B7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15"/>
          <w:b/>
          <w:bCs/>
          <w:sz w:val="24"/>
          <w:szCs w:val="24"/>
          <w:bdr w:val="none" w:color="auto" w:sz="0" w:space="0"/>
        </w:rPr>
        <w:t>关闭按钮</w:t>
      </w:r>
      <w:r>
        <w:rPr>
          <w:sz w:val="24"/>
          <w:szCs w:val="24"/>
          <w:bdr w:val="none" w:color="auto" w:sz="0" w:space="0"/>
        </w:rPr>
        <w:t>：极简细叉号，放在弹窗右上角，细墨线，hover 时轻微加深，不做醒目大按钮。</w:t>
      </w:r>
    </w:p>
    <w:p w14:paraId="11B6632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15"/>
          <w:b/>
          <w:bCs/>
          <w:sz w:val="24"/>
          <w:szCs w:val="24"/>
          <w:bdr w:val="none" w:color="auto" w:sz="0" w:space="0"/>
        </w:rPr>
        <w:t>动画</w:t>
      </w:r>
      <w:r>
        <w:rPr>
          <w:sz w:val="24"/>
          <w:szCs w:val="24"/>
          <w:bdr w:val="none" w:color="auto" w:sz="0" w:space="0"/>
        </w:rPr>
        <w:t>：弹窗淡入缓缓浮现，柔和过渡，无弹跳、晃动特效；点击外部空白区域可关闭弹窗。</w:t>
      </w:r>
    </w:p>
    <w:p w14:paraId="2E18AA3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sz w:val="24"/>
          <w:szCs w:val="24"/>
        </w:rPr>
      </w:pPr>
      <w:r>
        <w:rPr>
          <w:rStyle w:val="15"/>
          <w:b/>
          <w:bCs/>
          <w:sz w:val="24"/>
          <w:szCs w:val="24"/>
          <w:bdr w:val="none" w:color="auto" w:sz="0" w:space="0"/>
        </w:rPr>
        <w:t>尺寸</w:t>
      </w:r>
      <w:r>
        <w:rPr>
          <w:sz w:val="24"/>
          <w:szCs w:val="24"/>
          <w:bdr w:val="none" w:color="auto" w:sz="0" w:space="0"/>
        </w:rPr>
        <w:t>：弹窗不会铺满屏幕，居中放置，窄长比例，适配阅读，不遮挡古画上核心人物仪仗。</w:t>
      </w:r>
    </w:p>
    <w:p w14:paraId="0AF622F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934ED3"/>
    <w:multiLevelType w:val="multilevel"/>
    <w:tmpl w:val="BE934E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070766A"/>
    <w:multiLevelType w:val="multilevel"/>
    <w:tmpl w:val="607076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  <w:szCs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93D"/>
    <w:rsid w:val="0026393D"/>
    <w:rsid w:val="005F3A73"/>
    <w:rsid w:val="00B571D0"/>
    <w:rsid w:val="00D20080"/>
    <w:rsid w:val="2FFD40AE"/>
    <w:rsid w:val="62F3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00" w:beforeAutospacing="1" w:after="160" w:line="276" w:lineRule="auto"/>
    </w:pPr>
    <w:rPr>
      <w:rFonts w:ascii="等线" w:hAnsi="等线" w:eastAsia="等线" w:cs="Times New Roman"/>
      <w:kern w:val="2"/>
      <w:sz w:val="22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</Words>
  <Characters>98</Characters>
  <Lines>1</Lines>
  <Paragraphs>1</Paragraphs>
  <TotalTime>49</TotalTime>
  <ScaleCrop>false</ScaleCrop>
  <LinksUpToDate>false</LinksUpToDate>
  <CharactersWithSpaces>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2026-10-17T14:52:00Z</dcterms:created>
  <dc:creator>haohao Wu</dc:creator>
  <cp:lastModifiedBy>吴好好</cp:lastModifiedBy>
  <dcterms:modified xsi:type="dcterms:W3CDTF">2026-10-17T16:11:45Z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eyJoZGlkIjoiNDE0NmQ1MjkzZDc3N2RjNmM4YzdhZjY2NjZkY2E1ZTgiLCJ1c2VySWQiOiI3MTU3Njc4MTUifQ==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3D37343B8C6C40E7B52CD1015FB3C283_12</vt:lpwstr>
  </property>
</Properties>
</file>