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58BB6">
      <w:pPr>
        <w:numPr>
          <w:ilvl w:val="0"/>
          <w:numId w:val="1"/>
        </w:numPr>
        <w:rPr>
          <w:b/>
        </w:rPr>
      </w:pPr>
      <w:r>
        <w:rPr>
          <w:b/>
        </w:rPr>
        <w:t>整体网页结构</w:t>
      </w:r>
    </w:p>
    <w:p w14:paraId="66626E42">
      <w:pPr>
        <w:widowControl/>
        <w:spacing w:before="100" w:beforeAutospacing="1" w:after="100" w:afterAutospacing="1" w:line="240" w:lineRule="auto"/>
        <w:outlineLvl w:val="2"/>
        <w:rPr>
          <w:b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视觉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/>
          <w14:ligatures w14:val="none"/>
        </w:rPr>
        <w:t>右侧为乾隆南巡图的主要地点标注，左侧为大小标题以及简介。添加北京，黄河，姑苏三地热点作为主要标注。</w:t>
      </w:r>
    </w:p>
    <w:p w14:paraId="72ED9942">
      <w:pPr>
        <w:rPr>
          <w:b/>
        </w:rPr>
      </w:pPr>
      <w:r>
        <w:rPr>
          <w:b/>
        </w:rPr>
        <w:t>首页：《銮驾南行》</w:t>
      </w:r>
    </w:p>
    <w:p w14:paraId="19E4ABFB">
      <w:pPr>
        <w:widowControl/>
        <w:spacing w:before="100" w:beforeAutospacing="1" w:after="100" w:afterAutospacing="1" w:line="240" w:lineRule="auto"/>
        <w:rPr>
          <w:b/>
        </w:rPr>
      </w:pPr>
      <w:r>
        <w:rPr>
          <w:rFonts w:hint="eastAsia"/>
          <w:b/>
          <w:lang w:eastAsia="zh-CN"/>
        </w:rPr>
        <w:t>一卷绘南巡，众生见盛世</w:t>
      </w:r>
    </w:p>
    <w:p w14:paraId="33E98D08">
      <w:pPr>
        <w:rPr>
          <w:b/>
        </w:rPr>
      </w:pPr>
      <w:r>
        <w:rPr>
          <w:rFonts w:hint="eastAsia"/>
          <w:b/>
        </w:rPr>
        <w:t>《乾隆南巡图》以宏大的长卷记录帝王巡行的仪仗、河道与沿途风貌，而画卷之中，也藏着不同身份的人们各自的处境。本项目以原画为叙事空间，通过横向展开、局部探索、人物对话与情境选择，带领观者沿着南巡路线前行。从皇帝的治国考量，到官员的进退两难，再到河工、纤夫与百姓的日常，在同一场景的不同视角中，重新审视盛世的秩序、繁华与代价。</w:t>
      </w:r>
    </w:p>
    <w:p w14:paraId="201D7882">
      <w:pPr>
        <w:rPr>
          <w:b/>
        </w:rPr>
      </w:pPr>
      <w:r>
        <w:rPr>
          <w:b/>
        </w:rPr>
        <w:t>视觉</w:t>
      </w:r>
    </w:p>
    <w:p w14:paraId="25A4CCB3">
      <w:r>
        <w:t>简约乾隆南巡图的路线地图，上面标记紫禁城，黄河，姑苏地带，用户点击进入画卷按钮</w:t>
      </w:r>
    </w:p>
    <w:p w14:paraId="3E4DAEB8">
      <w:r>
        <w:t>随着展开</w:t>
      </w:r>
      <w:r>
        <w:rPr>
          <w:rFonts w:hint="eastAsia"/>
          <w:lang w:val="en-US" w:eastAsia="zh-CN"/>
        </w:rPr>
        <w:t>目录页</w:t>
      </w:r>
      <w:r>
        <w:t>：</w:t>
      </w:r>
    </w:p>
    <w:p w14:paraId="45348B74">
      <w:r>
        <w:t>章节目录；序</w:t>
      </w:r>
    </w:p>
    <w:p w14:paraId="0BD6CD57">
      <w:r>
        <w:t>卷启江南</w:t>
      </w:r>
    </w:p>
    <w:p w14:paraId="4A90412C">
      <w:r>
        <w:t>一卷入盛世</w:t>
      </w:r>
    </w:p>
    <w:p w14:paraId="5C5CBC2E">
      <w:r>
        <w:t>壹</w:t>
      </w:r>
      <w:r>
        <w:rPr>
          <w:rFonts w:hint="eastAsia"/>
        </w:rPr>
        <w:t>——</w:t>
      </w:r>
      <w:r>
        <w:t>銮驾南行</w:t>
      </w:r>
    </w:p>
    <w:p w14:paraId="6CAC1004">
      <w:r>
        <w:t>盛世序幕</w:t>
      </w:r>
    </w:p>
    <w:p w14:paraId="3EFA20AD">
      <w:r>
        <w:t>贰</w:t>
      </w:r>
      <w:r>
        <w:rPr>
          <w:rFonts w:hint="eastAsia"/>
        </w:rPr>
        <w:t>——</w:t>
      </w:r>
      <w:r>
        <w:t>河山有责</w:t>
      </w:r>
    </w:p>
    <w:p w14:paraId="1CC45707">
      <w:r>
        <w:t>治水众生</w:t>
      </w:r>
    </w:p>
    <w:p w14:paraId="71ACA9E9">
      <w:r>
        <w:t>叁</w:t>
      </w:r>
      <w:r>
        <w:rPr>
          <w:rFonts w:hint="eastAsia"/>
        </w:rPr>
        <w:t>——</w:t>
      </w:r>
      <w:r>
        <w:t>御道之下</w:t>
      </w:r>
    </w:p>
    <w:p w14:paraId="07FF42AA">
      <w:r>
        <w:t>规则与代价</w:t>
      </w:r>
    </w:p>
    <w:p w14:paraId="1ABE865F">
      <w:r>
        <w:t>肆</w:t>
      </w:r>
      <w:r>
        <w:rPr>
          <w:rFonts w:hint="eastAsia"/>
        </w:rPr>
        <w:t>——</w:t>
      </w:r>
      <w:r>
        <w:t>繁华幕后</w:t>
      </w:r>
    </w:p>
    <w:p w14:paraId="1A35990B">
      <w:r>
        <w:t>利益与人情</w:t>
      </w:r>
    </w:p>
    <w:p w14:paraId="622D14BC">
      <w:r>
        <w:t>伍</w:t>
      </w:r>
      <w:r>
        <w:rPr>
          <w:rFonts w:hint="eastAsia"/>
        </w:rPr>
        <w:t>——</w:t>
      </w:r>
      <w:r>
        <w:t>长卷未尽</w:t>
      </w:r>
    </w:p>
    <w:p w14:paraId="76814C28">
      <w:r>
        <w:t>谁为历史落笔</w:t>
      </w:r>
    </w:p>
    <w:p w14:paraId="759DC479">
      <w:r>
        <w:t>终</w:t>
      </w:r>
      <w:r>
        <w:rPr>
          <w:rFonts w:hint="eastAsia"/>
        </w:rPr>
        <w:t>——</w:t>
      </w:r>
      <w:r>
        <w:t>落笔成史</w:t>
      </w:r>
    </w:p>
    <w:p w14:paraId="40875BA1">
      <w:r>
        <w:t>江南三卷</w:t>
      </w:r>
    </w:p>
    <w:p w14:paraId="23D30B21">
      <w:pPr>
        <w:rPr>
          <w:rFonts w:hint="eastAsia"/>
        </w:rPr>
      </w:pPr>
    </w:p>
    <w:p w14:paraId="725EAA15"/>
    <w:p w14:paraId="34AFD134">
      <w:pPr>
        <w:rPr>
          <w:b/>
        </w:rPr>
      </w:pPr>
      <w:r>
        <w:rPr>
          <w:b/>
        </w:rPr>
        <w:t>交互：</w:t>
      </w:r>
    </w:p>
    <w:p w14:paraId="1A355D15">
      <w:pPr>
        <w:rPr>
          <w:rFonts w:hint="eastAsia" w:eastAsiaTheme="minorEastAsia"/>
          <w:b/>
          <w:lang w:eastAsia="zh-CN"/>
        </w:rPr>
      </w:pPr>
      <w:r>
        <w:rPr>
          <w:rFonts w:hint="eastAsia"/>
          <w:b/>
        </w:rPr>
        <w:t>添加北京，黄河，姑苏三地热点作为主要标注。</w:t>
      </w:r>
      <w:r>
        <w:rPr>
          <w:b/>
        </w:rPr>
        <w:t>鼠标</w:t>
      </w:r>
      <w:r>
        <w:rPr>
          <w:rFonts w:hint="eastAsia"/>
          <w:b/>
        </w:rPr>
        <w:t>点击进入画卷按钮，跳转到目录页</w:t>
      </w:r>
      <w:r>
        <w:rPr>
          <w:rFonts w:hint="eastAsia"/>
          <w:b/>
          <w:lang w:eastAsia="zh-CN"/>
        </w:rPr>
        <w:t>。</w:t>
      </w:r>
    </w:p>
    <w:p w14:paraId="2210567B">
      <w:pPr>
        <w:rPr>
          <w:rFonts w:hint="eastAsia"/>
          <w:b/>
        </w:rPr>
      </w:pPr>
    </w:p>
    <w:p w14:paraId="021410A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目录页</w:t>
      </w:r>
      <w:r>
        <w:rPr>
          <w:rFonts w:ascii="宋体" w:hAnsi="宋体" w:eastAsia="宋体" w:cs="宋体"/>
          <w:kern w:val="0"/>
          <w:sz w:val="24"/>
          <w14:ligatures w14:val="none"/>
        </w:rPr>
        <w:t>随着展开：</w:t>
      </w:r>
    </w:p>
    <w:p w14:paraId="46A1B95A">
      <w:pPr>
        <w:pStyle w:val="1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章节目录；</w:t>
      </w:r>
      <w:r>
        <w:t>序</w:t>
      </w:r>
    </w:p>
    <w:p w14:paraId="2E113BC5">
      <w:pPr>
        <w:pStyle w:val="4"/>
        <w:keepNext w:val="0"/>
        <w:keepLines w:val="0"/>
        <w:widowControl/>
        <w:suppressLineNumbers w:val="0"/>
      </w:pPr>
      <w:r>
        <w:t>卷启江南</w:t>
      </w:r>
    </w:p>
    <w:p w14:paraId="43437BB9">
      <w:pPr>
        <w:pStyle w:val="12"/>
        <w:keepNext w:val="0"/>
        <w:keepLines w:val="0"/>
        <w:widowControl/>
        <w:suppressLineNumbers w:val="0"/>
      </w:pPr>
      <w:r>
        <w:t>一卷入盛世</w:t>
      </w:r>
    </w:p>
    <w:p w14:paraId="485D87D8">
      <w:pPr>
        <w:pStyle w:val="12"/>
        <w:keepNext w:val="0"/>
        <w:keepLines w:val="0"/>
        <w:widowControl/>
        <w:suppressLineNumbers w:val="0"/>
      </w:pPr>
      <w:r>
        <w:t>壹</w:t>
      </w:r>
    </w:p>
    <w:p w14:paraId="16B1A482">
      <w:pPr>
        <w:pStyle w:val="4"/>
        <w:keepNext w:val="0"/>
        <w:keepLines w:val="0"/>
        <w:widowControl/>
        <w:suppressLineNumbers w:val="0"/>
      </w:pPr>
      <w:r>
        <w:t>銮驾南行</w:t>
      </w:r>
    </w:p>
    <w:p w14:paraId="2D8B12F7">
      <w:pPr>
        <w:pStyle w:val="12"/>
        <w:keepNext w:val="0"/>
        <w:keepLines w:val="0"/>
        <w:widowControl/>
        <w:suppressLineNumbers w:val="0"/>
      </w:pPr>
      <w:r>
        <w:t>盛世序幕</w:t>
      </w:r>
    </w:p>
    <w:p w14:paraId="6CF54F79">
      <w:pPr>
        <w:pStyle w:val="12"/>
        <w:keepNext w:val="0"/>
        <w:keepLines w:val="0"/>
        <w:widowControl/>
        <w:suppressLineNumbers w:val="0"/>
      </w:pPr>
      <w:r>
        <w:t>贰</w:t>
      </w:r>
    </w:p>
    <w:p w14:paraId="59029A53">
      <w:pPr>
        <w:pStyle w:val="4"/>
        <w:keepNext w:val="0"/>
        <w:keepLines w:val="0"/>
        <w:widowControl/>
        <w:suppressLineNumbers w:val="0"/>
      </w:pPr>
      <w:r>
        <w:t>河山有责</w:t>
      </w:r>
    </w:p>
    <w:p w14:paraId="1A8226C9">
      <w:pPr>
        <w:pStyle w:val="12"/>
        <w:keepNext w:val="0"/>
        <w:keepLines w:val="0"/>
        <w:widowControl/>
        <w:suppressLineNumbers w:val="0"/>
      </w:pPr>
      <w:r>
        <w:t>治水众生</w:t>
      </w:r>
    </w:p>
    <w:p w14:paraId="1295251A">
      <w:pPr>
        <w:pStyle w:val="12"/>
        <w:keepNext w:val="0"/>
        <w:keepLines w:val="0"/>
        <w:widowControl/>
        <w:suppressLineNumbers w:val="0"/>
      </w:pPr>
      <w:r>
        <w:t>叁</w:t>
      </w:r>
    </w:p>
    <w:p w14:paraId="3A97D21A">
      <w:pPr>
        <w:pStyle w:val="4"/>
        <w:keepNext w:val="0"/>
        <w:keepLines w:val="0"/>
        <w:widowControl/>
        <w:suppressLineNumbers w:val="0"/>
      </w:pPr>
      <w:r>
        <w:t>御道之下</w:t>
      </w:r>
    </w:p>
    <w:p w14:paraId="3EF98196">
      <w:pPr>
        <w:pStyle w:val="12"/>
        <w:keepNext w:val="0"/>
        <w:keepLines w:val="0"/>
        <w:widowControl/>
        <w:suppressLineNumbers w:val="0"/>
      </w:pPr>
      <w:r>
        <w:t>规则与代价</w:t>
      </w:r>
    </w:p>
    <w:p w14:paraId="3CA93CA7">
      <w:pPr>
        <w:pStyle w:val="12"/>
        <w:keepNext w:val="0"/>
        <w:keepLines w:val="0"/>
        <w:widowControl/>
        <w:suppressLineNumbers w:val="0"/>
      </w:pPr>
      <w:r>
        <w:t>肆</w:t>
      </w:r>
    </w:p>
    <w:p w14:paraId="5CB871BE">
      <w:pPr>
        <w:pStyle w:val="4"/>
        <w:keepNext w:val="0"/>
        <w:keepLines w:val="0"/>
        <w:widowControl/>
        <w:suppressLineNumbers w:val="0"/>
      </w:pPr>
      <w:r>
        <w:t>繁华幕后</w:t>
      </w:r>
    </w:p>
    <w:p w14:paraId="41941819">
      <w:pPr>
        <w:pStyle w:val="12"/>
        <w:keepNext w:val="0"/>
        <w:keepLines w:val="0"/>
        <w:widowControl/>
        <w:suppressLineNumbers w:val="0"/>
      </w:pPr>
      <w:r>
        <w:t>利益与人情</w:t>
      </w:r>
    </w:p>
    <w:p w14:paraId="0AC113C5">
      <w:pPr>
        <w:pStyle w:val="12"/>
        <w:keepNext w:val="0"/>
        <w:keepLines w:val="0"/>
        <w:widowControl/>
        <w:suppressLineNumbers w:val="0"/>
      </w:pPr>
      <w:r>
        <w:t>伍</w:t>
      </w:r>
    </w:p>
    <w:p w14:paraId="619E576D">
      <w:pPr>
        <w:pStyle w:val="4"/>
        <w:keepNext w:val="0"/>
        <w:keepLines w:val="0"/>
        <w:widowControl/>
        <w:suppressLineNumbers w:val="0"/>
      </w:pPr>
      <w:r>
        <w:t>长卷未尽</w:t>
      </w:r>
    </w:p>
    <w:p w14:paraId="4A256DAD">
      <w:pPr>
        <w:pStyle w:val="12"/>
        <w:keepNext w:val="0"/>
        <w:keepLines w:val="0"/>
        <w:widowControl/>
        <w:suppressLineNumbers w:val="0"/>
      </w:pPr>
      <w:r>
        <w:t>谁为历史落笔</w:t>
      </w:r>
    </w:p>
    <w:p w14:paraId="14A62FF8">
      <w:pPr>
        <w:pStyle w:val="12"/>
        <w:keepNext w:val="0"/>
        <w:keepLines w:val="0"/>
        <w:widowControl/>
        <w:suppressLineNumbers w:val="0"/>
      </w:pPr>
      <w:r>
        <w:t>终</w:t>
      </w:r>
    </w:p>
    <w:p w14:paraId="3FB5204A">
      <w:pPr>
        <w:pStyle w:val="4"/>
        <w:keepNext w:val="0"/>
        <w:keepLines w:val="0"/>
        <w:widowControl/>
        <w:suppressLineNumbers w:val="0"/>
      </w:pPr>
      <w:r>
        <w:t>落</w:t>
      </w:r>
      <w:bookmarkStart w:id="0" w:name="_GoBack"/>
      <w:bookmarkEnd w:id="0"/>
      <w:r>
        <w:t>笔成史</w:t>
      </w:r>
    </w:p>
    <w:p w14:paraId="6BBC1D83">
      <w:pPr>
        <w:pStyle w:val="12"/>
        <w:keepNext w:val="0"/>
        <w:keepLines w:val="0"/>
        <w:widowControl/>
        <w:suppressLineNumbers w:val="0"/>
      </w:pPr>
      <w:r>
        <w:t>江南三卷</w:t>
      </w:r>
    </w:p>
    <w:p w14:paraId="56CFEA7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</w:p>
    <w:p w14:paraId="5D8377A5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75133"/>
    <w:multiLevelType w:val="singleLevel"/>
    <w:tmpl w:val="83B751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703"/>
    <w:rsid w:val="005F3A73"/>
    <w:rsid w:val="00B571D0"/>
    <w:rsid w:val="00DC33AF"/>
    <w:rsid w:val="00FD3703"/>
    <w:rsid w:val="06EE2664"/>
    <w:rsid w:val="22E42C76"/>
    <w:rsid w:val="6F66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201</Characters>
  <Lines>1</Lines>
  <Paragraphs>1</Paragraphs>
  <TotalTime>0</TotalTime>
  <ScaleCrop>false</ScaleCrop>
  <LinksUpToDate>false</LinksUpToDate>
  <CharactersWithSpaces>201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2026-10-17T14:41:00Z</dcterms:created>
  <dc:creator>haohao Wu</dc:creator>
  <cp:lastModifiedBy>吴好好</cp:lastModifiedBy>
  <dcterms:modified xsi:type="dcterms:W3CDTF">2026-10-18T07:56:59Z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eyJoZGlkIjoiNDE0NmQ1MjkzZDc3N2RjNmM4YzdhZjY2NjZkY2E1ZTgiLCJ1c2VySWQiOiI3MTU3Njc4MTUifQ==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79F4E13921A948DFA555478C40AF0F7F_12</vt:lpwstr>
  </property>
</Properties>
</file>