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TraydBook</w:t>
      </w:r>
    </w:p>
    <w:p>
      <w:pPr>
        <w:pStyle w:val="Subtitle"/>
      </w:pPr>
      <w:r>
        <w:t xml:space="preserve">Change review and dev testing guide</w:t>
      </w:r>
    </w:p>
    <w:p>
      <w:r>
        <w:t xml:space="preserve">8 October 2026  |  Branch: main  |  Test site: https://dev.traydbook.com</w:t>
      </w:r>
    </w:p>
    <w:p>
      <w:pPr>
        <w:pStyle w:val="Heading1"/>
      </w:pPr>
      <w:r>
        <w:t xml:space="preserve">Scope and status</w:t>
      </w:r>
    </w:p>
    <w:p>
      <w:r>
        <w:t xml:space="preserve">Seven items were completed in seven separate commits. Freeze/delete is a proposal only: no button behavior or database columns were changed for that item. No SQL was run against the live database. The commits were not pushed or deployed.</w:t>
      </w:r>
    </w:p>
    <w:p>
      <w:pPr>
        <w:pStyle w:val="Heading1"/>
      </w:pPr>
      <w:r>
        <w:t xml:space="preserve">Commits</w:t>
      </w:r>
    </w:p>
    <w:tbl>
      <w:tblPr>
        <w:tblW w:w="0" w:type="auto"/>
        <w:tblBorders>
          <w:top w:val="single" w:sz="4" w:color="D7DEE5"/>
          <w:left w:val="single" w:sz="4" w:color="D7DEE5"/>
          <w:bottom w:val="single" w:sz="4" w:color="D7DEE5"/>
          <w:right w:val="single" w:sz="4" w:color="D7DEE5"/>
          <w:insideH w:val="single" w:sz="4" w:color="D7DEE5"/>
          <w:insideV w:val="single" w:sz="4" w:color="D7DEE5"/>
        </w:tblBorders>
        <w:tblCellMar>
          <w:top w:w="70" w:type="dxa"/>
          <w:bottom w:w="70" w:type="dxa"/>
          <w:left w:w="90" w:type="dxa"/>
          <w:right w:w="90" w:type="dxa"/>
        </w:tblCellMar>
      </w:tblPr>
      <w:tr>
        <w:tc>
          <w:tcPr>
            <w:tcW w:w="450" w:type="dxa"/>
            <w:shd w:fill="E9EEF3"/>
          </w:tcPr>
          <w:p>
            <w:r>
              <w:rPr>
                <w:b/>
              </w:rPr>
              <w:t>Item</w:t>
            </w:r>
          </w:p>
        </w:tc>
        <w:tc>
          <w:tcPr>
            <w:tcW w:w="1250" w:type="dxa"/>
            <w:shd w:fill="E9EEF3"/>
          </w:tcPr>
          <w:p>
            <w:r>
              <w:rPr>
                <w:b/>
              </w:rPr>
              <w:t>Commit</w:t>
            </w:r>
          </w:p>
        </w:tc>
        <w:tc>
          <w:tcPr>
            <w:tcW w:w="8350" w:type="dxa"/>
            <w:shd w:fill="E9EEF3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w="450" w:type="dxa"/>
          </w:tcPr>
          <w:p>
            <w:r>
              <w:t>1</w:t>
            </w:r>
          </w:p>
        </w:tc>
        <w:tc>
          <w:tcPr>
            <w:tcW w:w="1250" w:type="dxa"/>
          </w:tcPr>
          <w:p>
            <w:r>
              <w:t>4bd2443</w:t>
            </w:r>
          </w:p>
        </w:tc>
        <w:tc>
          <w:tcPr>
            <w:tcW w:w="8350" w:type="dxa"/>
          </w:tcPr>
          <w:p>
            <w:r>
              <w:t>Preserve the two manually applied database fixes</w:t>
            </w:r>
          </w:p>
        </w:tc>
      </w:tr>
      <w:tr>
        <w:tc>
          <w:tcPr>
            <w:tcW w:w="450" w:type="dxa"/>
          </w:tcPr>
          <w:p>
            <w:r>
              <w:t>2</w:t>
            </w:r>
          </w:p>
        </w:tc>
        <w:tc>
          <w:tcPr>
            <w:tcW w:w="1250" w:type="dxa"/>
          </w:tcPr>
          <w:p>
            <w:r>
              <w:t>00cb84e</w:t>
            </w:r>
          </w:p>
        </w:tc>
        <w:tc>
          <w:tcPr>
            <w:tcW w:w="8350" w:type="dxa"/>
          </w:tcPr>
          <w:p>
            <w:r>
              <w:t>Create signup profiles through authenticated server onboarding</w:t>
            </w:r>
          </w:p>
        </w:tc>
      </w:tr>
      <w:tr>
        <w:tc>
          <w:tcPr>
            <w:tcW w:w="450" w:type="dxa"/>
          </w:tcPr>
          <w:p>
            <w:r>
              <w:t>3</w:t>
            </w:r>
          </w:p>
        </w:tc>
        <w:tc>
          <w:tcPr>
            <w:tcW w:w="1250" w:type="dxa"/>
          </w:tcPr>
          <w:p>
            <w:r>
              <w:t>2ce25bc</w:t>
            </w:r>
          </w:p>
        </w:tc>
        <w:tc>
          <w:tcPr>
            <w:tcW w:w="8350" w:type="dxa"/>
          </w:tcPr>
          <w:p>
            <w:r>
              <w:t>Send messages and charge cold-contact credits atomically</w:t>
            </w:r>
          </w:p>
        </w:tc>
      </w:tr>
      <w:tr>
        <w:tc>
          <w:tcPr>
            <w:tcW w:w="450" w:type="dxa"/>
          </w:tcPr>
          <w:p>
            <w:r>
              <w:t>4</w:t>
            </w:r>
          </w:p>
        </w:tc>
        <w:tc>
          <w:tcPr>
            <w:tcW w:w="1250" w:type="dxa"/>
          </w:tcPr>
          <w:p>
            <w:r>
              <w:t>96bcd22</w:t>
            </w:r>
          </w:p>
        </w:tc>
        <w:tc>
          <w:tcPr>
            <w:tcW w:w="8350" w:type="dxa"/>
          </w:tcPr>
          <w:p>
            <w:r>
              <w:t>Allow users to read their own inactive/incomplete profile</w:t>
            </w:r>
          </w:p>
        </w:tc>
      </w:tr>
      <w:tr>
        <w:tc>
          <w:tcPr>
            <w:tcW w:w="450" w:type="dxa"/>
          </w:tcPr>
          <w:p>
            <w:r>
              <w:t>5</w:t>
            </w:r>
          </w:p>
        </w:tc>
        <w:tc>
          <w:tcPr>
            <w:tcW w:w="1250" w:type="dxa"/>
          </w:tcPr>
          <w:p>
            <w:r>
              <w:t>08b18bf</w:t>
            </w:r>
          </w:p>
        </w:tc>
        <w:tc>
          <w:tcPr>
            <w:tcW w:w="8350" w:type="dxa"/>
          </w:tcPr>
          <w:p>
            <w:r>
              <w:t>Read other members through the public_profiles view</w:t>
            </w:r>
          </w:p>
        </w:tc>
      </w:tr>
      <w:tr>
        <w:tc>
          <w:tcPr>
            <w:tcW w:w="450" w:type="dxa"/>
          </w:tcPr>
          <w:p>
            <w:r>
              <w:t>6</w:t>
            </w:r>
          </w:p>
        </w:tc>
        <w:tc>
          <w:tcPr>
            <w:tcW w:w="1250" w:type="dxa"/>
          </w:tcPr>
          <w:p>
            <w:r>
              <w:t>941a08e</w:t>
            </w:r>
          </w:p>
        </w:tc>
        <w:tc>
          <w:tcPr>
            <w:tcW w:w="8350" w:type="dxa"/>
          </w:tcPr>
          <w:p>
            <w:r>
              <w:t>Correct Landing member queries and field names</w:t>
            </w:r>
          </w:p>
        </w:tc>
      </w:tr>
      <w:tr>
        <w:tc>
          <w:tcPr>
            <w:tcW w:w="450" w:type="dxa"/>
          </w:tcPr>
          <w:p>
            <w:r>
              <w:t>7</w:t>
            </w:r>
          </w:p>
        </w:tc>
        <w:tc>
          <w:tcPr>
            <w:tcW w:w="1250" w:type="dxa"/>
          </w:tcPr>
          <w:p>
            <w:r>
              <w:t>3ecf272</w:t>
            </w:r>
          </w:p>
        </w:tc>
        <w:tc>
          <w:tcPr>
            <w:tcW w:w="8350" w:type="dxa"/>
          </w:tcPr>
          <w:p>
            <w:r>
              <w:t>Document freeze/delete proposal; no implementation</w:t>
            </w:r>
          </w:p>
        </w:tc>
      </w:tr>
    </w:tbl>
    <w:p>
      <w:pPr>
        <w:pStyle w:val="Heading1"/>
      </w:pPr>
      <w:r>
        <w:t xml:space="preserve">Migrations to review</w:t>
      </w:r>
    </w:p>
    <w:p>
      <w:r>
        <w:t xml:space="preserve">All files are under supabase/migrations/.</w:t>
      </w:r>
    </w:p>
    <w:p>
      <w:r>
        <w:t xml:space="preserve">Already applied by you; recorded for history:</w:t>
      </w:r>
    </w:p>
    <w:p>
      <w:pPr>
        <w:pStyle w:val="Code"/>
      </w:pPr>
      <w:r>
        <w:t xml:space="preserve">20261007_guard_user_self_update.sql</w:t>
      </w:r>
    </w:p>
    <w:p>
      <w:pPr>
        <w:pStyle w:val="Code"/>
      </w:pPr>
      <w:r>
        <w:t xml:space="preserve">20261007_users_read_signed_in_only.sql</w:t>
      </w:r>
    </w:p>
    <w:p>
      <w:r>
        <w:t xml:space="preserve">New and unapplied:</w:t>
      </w:r>
    </w:p>
    <w:p>
      <w:pPr>
        <w:pStyle w:val="Code"/>
      </w:pPr>
      <w:r>
        <w:t xml:space="preserve">20261008_atomic_cold_messages.sql</w:t>
      </w:r>
    </w:p>
    <w:p>
      <w:pPr>
        <w:pStyle w:val="Code"/>
      </w:pPr>
      <w:r>
        <w:t xml:space="preserve">20261008_users_read_own.sql</w:t>
      </w:r>
    </w:p>
    <w:p>
      <w:pPr>
        <w:pStyle w:val="Code"/>
      </w:pPr>
      <w:r>
        <w:t xml:space="preserve">20261008_public_profiles.sql</w:t>
      </w:r>
    </w:p>
    <w:p>
      <w:r>
        <w:t xml:space="preserve">Review and apply the new migrations before redeploying the changed application. In particular, the frontend now depends on public_profiles existing.</w:t>
      </w:r>
    </w:p>
    <w:p>
      <w:r>
        <w:br w:type="page"/>
      </w:r>
    </w:p>
    <w:p>
      <w:pPr>
        <w:pStyle w:val="Heading1"/>
      </w:pPr>
      <w:r>
        <w:t xml:space="preserve">Item 5 — every changed file</w:t>
      </w:r>
    </w:p>
    <w:p>
      <w:pPr>
        <w:pStyle w:val="Code"/>
      </w:pPr>
      <w:r>
        <w:t xml:space="preserve">server/routes/team.js</w:t>
      </w:r>
    </w:p>
    <w:p>
      <w:pPr>
        <w:pStyle w:val="Code"/>
      </w:pPr>
      <w:r>
        <w:t xml:space="preserve">src/components/PostCard.tsx</w:t>
      </w:r>
    </w:p>
    <w:p>
      <w:pPr>
        <w:pStyle w:val="Code"/>
      </w:pPr>
      <w:r>
        <w:t xml:space="preserve">src/components/ReferModal.tsx</w:t>
      </w:r>
    </w:p>
    <w:p>
      <w:pPr>
        <w:pStyle w:val="Code"/>
      </w:pPr>
      <w:r>
        <w:t xml:space="preserve">src/context/AuthContext.tsx</w:t>
      </w:r>
    </w:p>
    <w:p>
      <w:pPr>
        <w:pStyle w:val="Code"/>
      </w:pPr>
      <w:r>
        <w:t xml:space="preserve">src/pages/BidDetail.tsx</w:t>
      </w:r>
    </w:p>
    <w:p>
      <w:pPr>
        <w:pStyle w:val="Code"/>
      </w:pPr>
      <w:r>
        <w:t xml:space="preserve">src/pages/BidSubmit.tsx</w:t>
      </w:r>
    </w:p>
    <w:p>
      <w:pPr>
        <w:pStyle w:val="Code"/>
      </w:pPr>
      <w:r>
        <w:t xml:space="preserve">src/pages/Bids.tsx</w:t>
      </w:r>
    </w:p>
    <w:p>
      <w:pPr>
        <w:pStyle w:val="Code"/>
      </w:pPr>
      <w:r>
        <w:t xml:space="preserve">src/pages/EditProfile.tsx</w:t>
      </w:r>
    </w:p>
    <w:p>
      <w:pPr>
        <w:pStyle w:val="Code"/>
      </w:pPr>
      <w:r>
        <w:t xml:space="preserve">src/pages/Explore.tsx</w:t>
      </w:r>
    </w:p>
    <w:p>
      <w:pPr>
        <w:pStyle w:val="Code"/>
      </w:pPr>
      <w:r>
        <w:t xml:space="preserve">src/pages/Feed.tsx</w:t>
      </w:r>
    </w:p>
    <w:p>
      <w:pPr>
        <w:pStyle w:val="Code"/>
      </w:pPr>
      <w:r>
        <w:t xml:space="preserve">src/pages/JobDetail.tsx</w:t>
      </w:r>
    </w:p>
    <w:p>
      <w:pPr>
        <w:pStyle w:val="Code"/>
      </w:pPr>
      <w:r>
        <w:t xml:space="preserve">src/pages/Jobs.tsx</w:t>
      </w:r>
    </w:p>
    <w:p>
      <w:pPr>
        <w:pStyle w:val="Code"/>
      </w:pPr>
      <w:r>
        <w:t xml:space="preserve">src/pages/JoinDelegate.tsx</w:t>
      </w:r>
    </w:p>
    <w:p>
      <w:pPr>
        <w:pStyle w:val="Code"/>
      </w:pPr>
      <w:r>
        <w:t xml:space="preserve">src/pages/MessageThread.tsx</w:t>
      </w:r>
    </w:p>
    <w:p>
      <w:pPr>
        <w:pStyle w:val="Code"/>
      </w:pPr>
      <w:r>
        <w:t xml:space="preserve">src/pages/Messages.tsx</w:t>
      </w:r>
    </w:p>
    <w:p>
      <w:pPr>
        <w:pStyle w:val="Code"/>
      </w:pPr>
      <w:r>
        <w:t xml:space="preserve">src/pages/Profile.tsx</w:t>
      </w:r>
    </w:p>
    <w:p>
      <w:pPr>
        <w:pStyle w:val="Code"/>
      </w:pPr>
      <w:r>
        <w:t xml:space="preserve">src/types/profile.ts</w:t>
      </w:r>
    </w:p>
    <w:p>
      <w:pPr>
        <w:pStyle w:val="Code"/>
      </w:pPr>
      <w:r>
        <w:t xml:space="preserve">supabase/migrations/20261008_public_profiles.sql</w:t>
      </w:r>
    </w:p>
    <w:p>
      <w:pPr>
        <w:pStyle w:val="Heading1"/>
      </w:pPr>
      <w:r>
        <w:t xml:space="preserve">Implementation notes</w:t>
      </w:r>
    </w:p>
    <w:p>
      <w:r>
        <w:t xml:space="preserve">• The view exposes only id, handle, display_name, avatar_url, bio, account_type, location_city, location_state, is_verified and created_at. It filters out inactive and deleted accounts.</w:t>
      </w:r>
    </w:p>
    <w:p>
      <w:r>
        <w:t xml:space="preserve">• Its public fields are also readable anonymously so the Landing member ticker can work. It does not expose private user columns.</w:t>
      </w:r>
    </w:p>
    <w:p>
      <w:r>
        <w:t xml:space="preserve">• Contractor bios come from contractor_profiles when there is no users.bio. No bio column was added.</w:t>
      </w:r>
    </w:p>
    <w:p>
      <w:r>
        <w:t xml:space="preserve">• Own-profile reads may still use users. Delegated balances use a server endpoint that checks an active delegation instead of directly reading another user’s private row in the browser.</w:t>
      </w:r>
    </w:p>
    <w:p>
      <w:r>
        <w:t xml:space="preserve">• The broader policy restricting full-row reads of other users remains deferred, as requested. This change alone does not yet block all direct full-row queries by signed-in members.</w:t>
      </w:r>
    </w:p>
    <w:p>
      <w:pPr>
        <w:pStyle w:val="Heading1"/>
      </w:pPr>
      <w:r>
        <w:t xml:space="preserve">Verification completed</w:t>
      </w:r>
    </w:p>
    <w:p>
      <w:r>
        <w:t xml:space="preserve">• Production build passed; all 67 tests passed.</w:t>
      </w:r>
    </w:p>
    <w:p>
      <w:r>
        <w:t xml:space="preserve">• The server started. Unauthenticated onboarding, message-send and delegated-profile requests returned HTTP 401.</w:t>
      </w:r>
    </w:p>
    <w:p>
      <w:r>
        <w:t xml:space="preserve">• The signed-out login screen rendered successfully.</w:t>
      </w:r>
    </w:p>
    <w:p>
      <w:r>
        <w:t xml:space="preserve">Limit: signed-in screens and the unapplied migrations were not verified against the live database. Database transaction behavior and public-view joins still need end-to-end verification after migration review/application.</w:t>
      </w:r>
    </w:p>
    <w:p>
      <w:r>
        <w:br w:type="page"/>
      </w:r>
    </w:p>
    <w:p>
      <w:pPr>
        <w:pStyle w:val="Heading1"/>
      </w:pPr>
      <w:r>
        <w:t xml:space="preserve">Testing on dev.traydbook.com</w:t>
      </w:r>
    </w:p>
    <w:p>
      <w:r>
        <w:t xml:space="preserve">Prerequisite: review/apply the new migrations, then push and redeploy the application to the dev site. Use disposable test accounts for changes to account state or credits.</w:t>
      </w:r>
    </w:p>
    <w:p>
      <w:pPr>
        <w:pStyle w:val="Heading2"/>
      </w:pPr>
      <w:r>
        <w:t xml:space="preserve">1. Existing SQL fixes</w:t>
      </w:r>
    </w:p>
    <w:p>
      <w:r>
        <w:t xml:space="preserve">With an ordinary disposable account, confirm protected-field changes are rejected. Signed-out direct reads of users should remain unavailable. The two migrations are records of fixes you already applied.</w:t>
      </w:r>
    </w:p>
    <w:p>
      <w:pPr>
        <w:pStyle w:val="Heading2"/>
      </w:pPr>
      <w:r>
        <w:t xml:space="preserve">2. Signup</w:t>
      </w:r>
    </w:p>
    <w:p>
      <w:r>
        <w:t xml:space="preserve">Complete both contractor and owner signup. Confirm details, handle, avatar, preferences and referral handling. In browser Network tools, profile creation must use POST /api/onboarding/complete with the signed-in session, not browser inserts into users or contractor_profiles. Credits are chosen by the server.</w:t>
      </w:r>
    </w:p>
    <w:p>
      <w:pPr>
        <w:pStyle w:val="Heading2"/>
      </w:pPr>
      <w:r>
        <w:t xml:space="preserve">3. Cold messages</w:t>
      </w:r>
    </w:p>
    <w:p>
      <w:r>
        <w:t xml:space="preserve">Opening a conversation must spend nothing. A first cold message to an unconnected contractor should deduct three credits, create one -3 ledger entry and send the message. An insufficient balance must send nothing and create no debit. Existing conversations and accepted connections should not incur another first-contact charge. Inspect the ledger using your admin tools or Supabase Table Editor.</w:t>
      </w:r>
    </w:p>
    <w:p>
      <w:pPr>
        <w:pStyle w:val="Heading2"/>
      </w:pPr>
      <w:r>
        <w:t xml:space="preserve">4. Own-profile reads</w:t>
      </w:r>
    </w:p>
    <w:p>
      <w:r>
        <w:t xml:space="preserve">Using a disposable inactive or half-set-up account, confirm its own profile can load while the account remains absent from public listings. Do not change the state of an account you need to keep.</w:t>
      </w:r>
    </w:p>
    <w:p>
      <w:pPr>
        <w:pStyle w:val="Heading2"/>
      </w:pPr>
      <w:r>
        <w:t xml:space="preserve">5. Public profiles</w:t>
      </w:r>
    </w:p>
    <w:p>
      <w:r>
        <w:t xml:space="preserve">Check Feed/comments, Explore/search, Jobs, bids, profiles/reviews, referrals and messages. Confirm other-member requests use public_profiles and return no private user fields. Check your own profile still loads; if you use delegation, check the delegated account context too.</w:t>
      </w:r>
    </w:p>
    <w:p>
      <w:pPr>
        <w:pStyle w:val="Heading2"/>
      </w:pPr>
      <w:r>
        <w:t xml:space="preserve">6. Landing</w:t>
      </w:r>
    </w:p>
    <w:p>
      <w:r>
        <w:t xml:space="preserve">Open the landing page signed out. Confirm member and today-count requests use public_profiles with valid field names. There should be no request to the nonexistent profiles table.</w:t>
      </w:r>
    </w:p>
    <w:p>
      <w:pPr>
        <w:pStyle w:val="Heading2"/>
      </w:pPr>
      <w:r>
        <w:t xml:space="preserve">7. Freeze/delete</w:t>
      </w:r>
    </w:p>
    <w:p>
      <w:r>
        <w:t xml:space="preserve">Review the proposal on the next page and docs/account-freeze-delete-proposal.md. The buttons have intentionally not been repaired. Do not treat them as working or test them on an account you need to retain.</w:t>
      </w:r>
    </w:p>
    <w:p>
      <w:r>
        <w:br w:type="page"/>
      </w:r>
    </w:p>
    <w:p>
      <w:pPr>
        <w:pStyle w:val="Heading1"/>
      </w:pPr>
      <w:r>
        <w:t xml:space="preserve">Freeze/delete — proposal only</w:t>
      </w:r>
    </w:p>
    <w:p>
      <w:r>
        <w:t xml:space="preserve">Current problem: DangerTab writes account_status and frozen_at, which are absent from the live users table. The handlers also do not implement the promises of automatic deletion after six months or immediate permanent removal of all associated data.</w:t>
      </w:r>
    </w:p>
    <w:p>
      <w:pPr>
        <w:pStyle w:val="Heading2"/>
      </w:pPr>
      <w:r>
        <w:t xml:space="preserve">Freeze</w:t>
      </w:r>
    </w:p>
    <w:p>
      <w:r>
        <w:t xml:space="preserve">• Expected behavior: hide the profile and pause activity while retaining records and credits; permit deliberate reactivation.</w:t>
      </w:r>
    </w:p>
    <w:p>
      <w:r>
        <w:t xml:space="preserve">• Use an authenticated, rate-limited server endpoint. Derive the account ID from the verified session. Set the existing is_active = false, keep deleted_at = null and record an audit event.</w:t>
      </w:r>
    </w:p>
    <w:p>
      <w:r>
        <w:t xml:space="preserve">• Revoke other sessions and block normal activity. Preserve a limited sign-in/reactivation path. Before implementation, distinguish a self-freeze from a staff suspension: is_active alone cannot distinguish them.</w:t>
      </w:r>
    </w:p>
    <w:p>
      <w:r>
        <w:t xml:space="preserve">• Remove the six-month automatic-deletion promise unless a retention policy, reliable freeze timestamp and audited cleanup job are explicitly approved and implemented.</w:t>
      </w:r>
    </w:p>
    <w:p>
      <w:pPr>
        <w:pStyle w:val="Heading2"/>
      </w:pPr>
      <w:r>
        <w:t xml:space="preserve">Delete</w:t>
      </w:r>
    </w:p>
    <w:p>
      <w:r>
        <w:t xml:space="preserve">• Require typed DELETE, recent authentication and an explanation of irreversible consequences, including wallet/export, credits, subscriptions and active obligations.</w:t>
      </w:r>
    </w:p>
    <w:p>
      <w:r>
        <w:t xml:space="preserve">• An authenticated server endpoint should derive the account ID, set existing is_active = false and deleted_at = now(), revoke access/sessions and record the request. This initial soft-delete step needs no new columns.</w:t>
      </w:r>
    </w:p>
    <w:p>
      <w:r>
        <w:t xml:space="preserve">• Define a separate deletion/anonymization process for uploads, posts, bids, messages and the Supabase Auth account, including billing cancellation and required record retention. Do not label a soft delete as immediate permanent deletion of all data.</w:t>
      </w:r>
    </w:p>
    <w:p>
      <w:r>
        <w:t xml:space="preserve">• Review database cascades and counterparty records before permanent cleanup. A delegate must never freeze/delete a principal; staff accounts and ongoing obligations need explicit restrictions.</w:t>
      </w:r>
    </w:p>
    <w:p>
      <w:r>
        <w:t xml:space="preserve">Approval needed before implementation: reactivation rules, self-freeze versus staff-suspension handling, retention timing, and permanent cleanup scope. No columns have been added and the existing buttons remain unchanged.</w:t>
      </w:r>
    </w:p>
    <w:p>
      <w:pPr>
        <w:pStyle w:val="Code"/>
      </w:pPr>
      <w:r>
        <w:t xml:space="preserve">Full proposal: docs/account-freeze-delete-proposal.md</w:t>
      </w:r>
    </w:p>
    <w:sectPr>
      <w:footerReference w:type="default" r:id="rIdFooter"/>
      <w:pgSz w:w="12240" w:h="15840"/>
      <w:pgMar w:top="900" w:right="900" w:bottom="900" w:left="900" w:footer="45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8"/>
      </w:rPr>
      <w:t>TraydBook change review  |  </w:t>
    </w:r>
    <w:r>
      <w:fldChar w:fldCharType="begin"/>
    </w:r>
    <w:r>
      <w:instrText>PAGE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43444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48"/>
      <w:color w:val="173F5F"/>
    </w:rPr>
  </w:style>
  <w:style w:type="paragraph" w:styleId="Subtitle">
    <w:name w:val="Subtitle"/>
    <w:rPr>
      <w:sz w:val="28"/>
    </w:rPr>
  </w:style>
  <w:style w:type="paragraph" w:styleId="Heading1">
    <w:name w:val="heading 1"/>
    <w:pPr>
      <w:keepNext/>
      <w:spacing w:before="220" w:after="100"/>
      <w:outlineLvl w:val="0"/>
    </w:pPr>
    <w:rPr>
      <w:b/>
      <w:sz w:val="28"/>
      <w:color w:val="173F5F"/>
    </w:rPr>
  </w:style>
  <w:style w:type="paragraph" w:styleId="Heading2">
    <w:name w:val="heading 2"/>
    <w:pPr>
      <w:keepNext/>
      <w:spacing w:before="140" w:after="70"/>
      <w:outlineLvl w:val="1"/>
    </w:pPr>
    <w:rPr>
      <w:b/>
      <w:sz w:val="23"/>
    </w:rPr>
  </w:style>
  <w:style w:type="paragraph" w:styleId="Code">
    <w:name w:val="Code"/>
    <w:pPr>
      <w:spacing w:after="65"/>
    </w:pPr>
    <w:rPr>
      <w:rFonts w:ascii="Consolas" w:hAnsi="Consolas"/>
      <w:sz w:val="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